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napToGrid w:val="0"/>
        <w:rPr>
          <w:rFonts w:ascii="宋体" w:eastAsia="宋体" w:cs="宋体"/>
          <w:sz w:val="28"/>
          <w:szCs w:val="28"/>
        </w:rPr>
      </w:pPr>
      <w:r>
        <w:rPr>
          <w:rFonts w:ascii="宋体" w:eastAsia="宋体" w:cs="宋体"/>
          <w:sz w:val="28"/>
          <w:szCs w:val="28"/>
        </w:rPr>
        <w:t>15.在规定范围内因抢险、防汛需要修筑堤坝，压缩或者拓宽</w:t>
      </w:r>
    </w:p>
    <w:p>
      <w:pPr>
        <w:snapToGrid w:val="0"/>
        <w:jc w:val="center"/>
        <w:rPr>
          <w:rFonts w:ascii="宋体" w:eastAsia="宋体" w:cs="宋体"/>
          <w:sz w:val="28"/>
          <w:szCs w:val="28"/>
        </w:rPr>
      </w:pPr>
      <w:r>
        <w:rPr>
          <w:rFonts w:ascii="宋体" w:eastAsia="宋体" w:cs="宋体"/>
          <w:sz w:val="28"/>
          <w:szCs w:val="28"/>
        </w:rPr>
        <w:t>河床的批准流程图</w:t>
      </w:r>
    </w:p>
    <w:p>
      <w:pPr>
        <w:snapToGrid w:val="0"/>
        <w:jc w:val="center"/>
        <w:rPr>
          <w:rFonts w:eastAsia="Times New Roman"/>
        </w:rPr>
      </w:pPr>
    </w:p>
    <w:p>
      <w:pPr>
        <w:snapToGrid w:val="0"/>
        <w:jc w:val="center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mc:AlternateContent>
          <mc:Choice Requires="wps">
            <w:drawing>
              <wp:inline distT="0" distB="0" distL="114298" distR="114298">
                <wp:extent cx="5448300" cy="5815329"/>
                <wp:effectExtent l="0" t="0" r="0" b="0"/>
                <wp:docPr id="1" name="组合"/>
                <wp:cNvGraphicFramePr>
                  <a:graphicFrameLocks noChangeAspect="1"/>
                </wp:cNvGraphicFramePr>
                <a:graphic>
                  <a:graphicData uri="http://schemas.microsoft.com/office/word/2010/wordprocessingGroup">
                    <wpg:wgp>
                      <wpg:cNvPr id="2" name="组合 2"/>
                      <wpg:cNvGrpSpPr/>
                      <wpg:grpSpPr>
                        <a:xfrm rot="0">
                          <a:off x="0" y="0"/>
                          <a:ext cx="5448300" cy="5815329"/>
                          <a:chOff x="0" y="0"/>
                          <a:chExt cx="5448300" cy="5815329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g:grpSpPr>
                      <wps:wsp>
                        <wps:cNvPr id="3" name="图片 15 3"/>
                        <wps:cNvSpPr/>
                        <wps:spPr>
                          <a:xfrm rot="0">
                            <a:off x="0" y="0"/>
                            <a:ext cx="5448300" cy="5815329"/>
                          </a:xfrm>
                          <a:prstGeom prst="rect"/>
                          <a:noFill/>
                          <a:ln w="9525" cmpd="sng" cap="flat">
                            <a:noFill/>
                            <a:prstDash val="solid"/>
                            <a:miter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自选图形 16 4"/>
                        <wps:cNvSpPr/>
                        <wps:spPr>
                          <a:xfrm rot="0">
                            <a:off x="1623695" y="1014095"/>
                            <a:ext cx="1249680" cy="372109"/>
                          </a:xfrm>
                          <a:prstGeom prst="flowChartProcess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5"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宋体" w:eastAsia="宋体" w:cs="宋体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</w:rPr>
                                <w:t>申  请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6" name="直线 17 6"/>
                        <wps:cNvSpPr/>
                        <wps:spPr>
                          <a:xfrm rot="0">
                            <a:off x="2510154" y="1401444"/>
                            <a:ext cx="1269" cy="427354"/>
                          </a:xfrm>
                          <a:prstGeom prst="line"/>
                          <a:noFill/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直线 18 7"/>
                        <wps:cNvSpPr/>
                        <wps:spPr>
                          <a:xfrm rot="0">
                            <a:off x="2527300" y="2163444"/>
                            <a:ext cx="1269" cy="563879"/>
                          </a:xfrm>
                          <a:prstGeom prst="line"/>
                          <a:noFill/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直线 19 8"/>
                        <wps:cNvSpPr/>
                        <wps:spPr>
                          <a:xfrm rot="0">
                            <a:off x="2538729" y="3289300"/>
                            <a:ext cx="635" cy="441959"/>
                          </a:xfrm>
                          <a:prstGeom prst="line"/>
                          <a:noFill/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直线 20 9"/>
                        <wps:cNvSpPr/>
                        <wps:spPr>
                          <a:xfrm flipH="1" rot="21600000">
                            <a:off x="2540635" y="4471670"/>
                            <a:ext cx="1269" cy="327659"/>
                          </a:xfrm>
                          <a:prstGeom prst="line"/>
                          <a:noFill/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自选图形 21 10"/>
                        <wps:cNvSpPr/>
                        <wps:spPr>
                          <a:xfrm flipV="1" rot="21600000">
                            <a:off x="3534410" y="2070734"/>
                            <a:ext cx="216535" cy="2540"/>
                          </a:xfrm>
                          <a:prstGeom prst="straightConnector1"/>
                          <a:noFill/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自选图形 22 11"/>
                        <wps:cNvSpPr/>
                        <wps:spPr>
                          <a:xfrm rot="0">
                            <a:off x="1849755" y="1797050"/>
                            <a:ext cx="1685290" cy="601979"/>
                          </a:xfrm>
                          <a:prstGeom prst="flowChartProcess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12">
                          <w:txbxContent>
                            <w:p>
                              <w:pPr>
                                <w:snapToGrid w:val="0"/>
                                <w:ind w:firstLineChars="300" w:firstLine="630"/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  <w:t>受  理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  <w:t>申请材料齐全，符合法定形式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13" name="文本框 23 13"/>
                        <wps:cNvSpPr/>
                        <wps:spPr>
                          <a:xfrm rot="0">
                            <a:off x="1997075" y="2722880"/>
                            <a:ext cx="2098040" cy="584834"/>
                          </a:xfrm>
                          <a:prstGeom prst="rect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14">
                          <w:txbxContent>
                            <w:p>
                              <w:pPr>
                                <w:spacing w:line="280" w:lineRule="exact"/>
                                <w:jc w:val="center"/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  <w:t>审  查</w:t>
                              </w:r>
                            </w:p>
                            <w:p>
                              <w:pPr>
                                <w:snapToGrid w:val="0"/>
                                <w:spacing w:line="220" w:lineRule="exact"/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  <w:t>承办人依法对申请人提交的申请材料进行审查，并提出审查意见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15" name="文本框 24 15"/>
                        <wps:cNvSpPr/>
                        <wps:spPr>
                          <a:xfrm rot="0">
                            <a:off x="3764915" y="1773554"/>
                            <a:ext cx="1550035" cy="713104"/>
                          </a:xfrm>
                          <a:prstGeom prst="rect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16">
                          <w:txbxContent>
                            <w:p>
                              <w:pPr>
                                <w:snapToGrid w:val="0"/>
                                <w:rPr>
                                  <w:rFonts w:ascii="宋体" w:eastAsia="宋体" w:cs="宋体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</w:rPr>
                                <w:t>不属于许可范畴或不属于本机关职权范围的，不予受理，并说明理由。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17" name="文本框 25 17"/>
                        <wps:cNvSpPr/>
                        <wps:spPr>
                          <a:xfrm rot="0">
                            <a:off x="0" y="1565274"/>
                            <a:ext cx="1577340" cy="1142999"/>
                          </a:xfrm>
                          <a:prstGeom prst="rect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18">
                          <w:txbxContent>
                            <w:p>
                              <w:pPr>
                                <w:snapToGrid w:val="0"/>
                                <w:rPr>
                                  <w:rFonts w:ascii="宋体" w:eastAsia="宋体" w:cs="宋体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</w:rPr>
                                <w:t>材料不齐全或者不符合法定形式的，一次性告知申请人补正材料。申请人按照要求提交全部补正申请材料的，予以受理。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19" name="自选图形 26 19"/>
                        <wps:cNvSpPr/>
                        <wps:spPr>
                          <a:xfrm rot="0">
                            <a:off x="532130" y="3736975"/>
                            <a:ext cx="4425315" cy="719454"/>
                          </a:xfrm>
                          <a:prstGeom prst="flowChartProcess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20"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宋体" w:eastAsia="宋体" w:cs="宋体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</w:rPr>
                                <w:t>作出许可决定，办理批复文件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宋体" w:eastAsia="宋体" w:cs="宋体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</w:rPr>
                                <w:t>依法作出准予行政许可或不予行政许可的书面决定；不予许可应当说明理</w:t>
                              </w:r>
                            </w:p>
                            <w:p>
                              <w:pPr>
                                <w:spacing w:line="300" w:lineRule="exact"/>
                                <w:rPr>
                                  <w:rFonts w:ascii="宋体" w:eastAsia="宋体" w:cs="宋体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</w:rPr>
                                <w:t>由，并告知申请人享有依法申请行政复议或者提起行政诉讼的权利。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21" name="文本框 27 21"/>
                        <wps:cNvSpPr/>
                        <wps:spPr>
                          <a:xfrm rot="0">
                            <a:off x="1440815" y="4799330"/>
                            <a:ext cx="2310130" cy="628649"/>
                          </a:xfrm>
                          <a:prstGeom prst="rect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22">
                          <w:txbxContent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宋体" w:eastAsia="宋体" w:cs="宋体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</w:rPr>
                                <w:t>送  达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rFonts w:ascii="宋体" w:eastAsia="宋体" w:cs="宋体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</w:rPr>
                                <w:t>依法送达并公开行政许可决定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23" name="自选图形 28 23"/>
                        <wps:cNvSpPr/>
                        <wps:spPr>
                          <a:xfrm flipH="1" rot="21600000">
                            <a:off x="1585595" y="2073909"/>
                            <a:ext cx="266700" cy="634"/>
                          </a:xfrm>
                          <a:prstGeom prst="straightConnector1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自选图形 29 24"/>
                        <wps:cNvSpPr/>
                        <wps:spPr>
                          <a:xfrm rot="0">
                            <a:off x="788669" y="2670810"/>
                            <a:ext cx="1217930" cy="340359"/>
                          </a:xfrm>
                          <a:prstGeom prst="bentConnector2"/>
                          <a:noFill/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自选图形 30 25"/>
                        <wps:cNvSpPr/>
                        <wps:spPr>
                          <a:xfrm rot="0">
                            <a:off x="3188335" y="284480"/>
                            <a:ext cx="1537334" cy="1125854"/>
                          </a:xfrm>
                          <a:prstGeom prst="wedgeRoundRectCallout">
                            <a:avLst>
                              <a:gd name="adj1" fmla="val -64444"/>
                              <a:gd name="adj2" fmla="val 25851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26"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 w:val="18"/>
                                  <w:szCs w:val="18"/>
                                </w:rPr>
                                <w:t>应当提交的申请材料：</w:t>
                              </w:r>
                            </w:p>
                            <w:p>
                              <w:pPr>
                                <w:tabs>
                                  <w:tab w:val="left" w:pos="312"/>
                                </w:tabs>
                                <w:spacing w:line="240" w:lineRule="exact"/>
                                <w:rPr>
                                  <w:rFonts w:asci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宋体" w:eastAsia="宋体" w:cs="宋体"/>
                                  <w:sz w:val="18"/>
                                  <w:szCs w:val="18"/>
                                </w:rPr>
                                <w:t>.</w:t>
                              </w:r>
                              <w:r>
                                <w:rPr>
                                  <w:rFonts w:ascii="宋体" w:eastAsia="宋体" w:cs="宋体"/>
                                  <w:sz w:val="18"/>
                                  <w:szCs w:val="18"/>
                                </w:rPr>
                                <w:t>申请办理修筑堤坝、压缩或者拓宽河床的请示文件；2.施工图设计文件；3.修筑堤坝，压缩或者拓宽河床的申请书。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bodyPr vert="horz" wrap="square" lIns="91440" tIns="45720" rIns="91440" bIns="45720" anchor="t" anchorCtr="0" upright="1">
                        <a:noAutofit/>
                      </wps:bodyPr>
                    </wpg:wgp>
                  </a:graphicData>
                </a:graphic>
              </wp:inline>
            </w:drawing>
          </mc:Choice>
          <mc:Fallback>
            <w:pict>
              <v:group type="#_x0000_t1" id="组合 27" o:spid="_x0000_s27" coordorigin="1800,2409" coordsize="8580,9157" style="width:429.0pt;height:457.89996pt;">
                <v:rect type="#_x0000_t1" id="_s28" o:spid="_x0000_s28" style="position:absolute;left:1800;top:2409;width:8580;height:9157;" filled="f" stroked="f">
                  <o:lock aspectratio="t"/>
                  <v:stroke color="#000000"/>
                </v:rect>
                <v:shape type="#_x0000_t109" id="_s29" o:spid="_x0000_s29" style="position:absolute;left:4357;top:4006;width:1967;height:585;mso-wrap-style:square;" fillcolor="#FFFFFF" stroked="t">
                  <v:textbox id="852" inset="2.54mm,1.27mm,2.54mm,1.27mm" o:insetmode="custom" style="layout-flow:horizontal;v-text-anchor:top;"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ascii="宋体" w:eastAsia="宋体" w:cs="宋体"/>
                          </w:rPr>
                        </w:pPr>
                        <w:r>
                          <w:rPr>
                            <w:rFonts w:ascii="宋体" w:eastAsia="宋体" w:cs="宋体"/>
                          </w:rPr>
                          <w:t>申  请</w:t>
                        </w:r>
                      </w:p>
                    </w:txbxContent>
                  </v:textbox>
                  <v:stroke color="#000000"/>
                </v:shape>
                <v:line type="#_x0000_t20" id="_s30" o:spid="_x0000_s30" style="position:absolute;visibility:visible;" from="5753.0,4616.85" to="5755.0,5289.8496" filled="f" stroked="t">
                  <v:stroke color="#000000" endarrow="block"/>
                </v:line>
                <v:line type="#_x0000_t20" id="_s31" o:spid="_x0000_s31" style="position:absolute;visibility:visible;" from="5780.0,5816.85" to="5782.0,6704.849" filled="f" stroked="t">
                  <v:stroke color="#000000" endarrow="block"/>
                </v:line>
                <v:line type="#_x0000_t20" id="_s32" o:spid="_x0000_s32" style="position:absolute;visibility:visible;" from="5797.999,7589.8506" to="5798.9995,8285.85" filled="f" stroked="t">
                  <v:stroke color="#000000" endarrow="block"/>
                </v:line>
                <v:line type="#_x0000_t20" id="_s33" o:spid="_x0000_s33" style="position:absolute;flip:x;visibility:visible;" from="5801.0005,9451.85" to="5803.0005,9967.85" filled="f" stroked="t">
                  <v:stroke color="#000000" endarrow="block"/>
                </v:line>
                <v:shape type="#_x0000_t32" id="_s34" o:spid="_x0000_s34" style="position:absolute;left:7366;top:5670;width:341;height:4;flip:y;" filled="f" stroked="t">
                  <v:stroke color="#000000" endarrow="block"/>
                </v:shape>
                <v:shape type="#_x0000_t109" id="_s35" o:spid="_x0000_s35" style="position:absolute;left:4713;top:5239;width:2654;height:947;mso-wrap-style:square;" fillcolor="#FFFFFF" stroked="t">
                  <v:textbox id="853" inset="2.54mm,1.27mm,2.54mm,1.27mm" o:insetmode="custom" style="layout-flow:horizontal;v-text-anchor:top;">
                    <w:txbxContent>
                      <w:p>
                        <w:pPr>
                          <w:snapToGrid w:val="0"/>
                          <w:ind w:firstLineChars="300" w:firstLine="630"/>
                          <w:rPr>
                            <w:rFonts w:ascii="宋体" w:eastAsia="宋体" w:cs="宋体"/>
                            <w:bCs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bCs/>
                            <w:szCs w:val="21"/>
                          </w:rPr>
                          <w:t>受  理</w:t>
                        </w:r>
                      </w:p>
                      <w:p>
                        <w:pPr>
                          <w:snapToGrid w:val="0"/>
                          <w:rPr>
                            <w:rFonts w:ascii="宋体" w:eastAsia="宋体" w:cs="宋体"/>
                            <w:bCs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bCs/>
                            <w:szCs w:val="21"/>
                          </w:rPr>
                          <w:t>申请材料齐全，符合法定形式</w:t>
                        </w:r>
                      </w:p>
                    </w:txbxContent>
                  </v:textbox>
                  <v:stroke color="#000000"/>
                </v:shape>
                <v:shape type="#_x0000_t202" id="_s36" o:spid="_x0000_s36" style="position:absolute;left:4945;top:6697;width:3303;height:920;mso-wrap-style:square;" fillcolor="#FFFFFF" stroked="t">
                  <v:textbox id="848" inset="2.54mm,1.27mm,2.54mm,1.27mm" o:insetmode="custom" style="layout-flow:horizontal;v-text-anchor:top;">
                    <w:txbxContent>
                      <w:p>
                        <w:pPr>
                          <w:spacing w:line="280" w:lineRule="exact"/>
                          <w:jc w:val="center"/>
                          <w:rPr>
                            <w:rFonts w:ascii="宋体" w:eastAsia="宋体" w:cs="宋体"/>
                            <w:bCs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bCs/>
                            <w:szCs w:val="21"/>
                          </w:rPr>
                          <w:t>审  查</w:t>
                        </w:r>
                      </w:p>
                      <w:p>
                        <w:pPr>
                          <w:snapToGrid w:val="0"/>
                          <w:spacing w:line="220" w:lineRule="exact"/>
                          <w:rPr>
                            <w:rFonts w:ascii="宋体" w:eastAsia="宋体" w:cs="宋体"/>
                            <w:bCs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bCs/>
                            <w:szCs w:val="21"/>
                          </w:rPr>
                          <w:t>承办人依法对申请人提交的申请材料进行审查，并提出审查意见</w:t>
                        </w:r>
                      </w:p>
                    </w:txbxContent>
                  </v:textbox>
                  <v:stroke color="#000000"/>
                </v:shape>
                <v:shape type="#_x0000_t202" id="_s37" o:spid="_x0000_s37" style="position:absolute;left:7729;top:5202;width:2441;height:1122;mso-wrap-style:square;" fillcolor="#FFFFFF" stroked="t">
                  <v:textbox id="849" inset="2.54mm,1.27mm,2.54mm,1.27mm" o:insetmode="custom" style="layout-flow:horizontal;v-text-anchor:top;">
                    <w:txbxContent>
                      <w:p>
                        <w:pPr>
                          <w:snapToGrid w:val="0"/>
                          <w:rPr>
                            <w:rFonts w:ascii="宋体" w:eastAsia="宋体" w:cs="宋体"/>
                          </w:rPr>
                        </w:pPr>
                        <w:r>
                          <w:rPr>
                            <w:rFonts w:ascii="宋体" w:eastAsia="宋体" w:cs="宋体"/>
                          </w:rPr>
                          <w:t>不属于许可范畴或不属于本机关职权范围的，不予受理，并说明理由。</w:t>
                        </w:r>
                      </w:p>
                    </w:txbxContent>
                  </v:textbox>
                  <v:stroke color="#000000"/>
                </v:shape>
                <v:shape type="#_x0000_t202" id="_s38" o:spid="_x0000_s38" style="position:absolute;left:1800;top:4874;width:2484;height:1799;mso-wrap-style:square;" fillcolor="#FFFFFF" stroked="t">
                  <v:textbox id="850" inset="2.54mm,1.27mm,2.54mm,1.27mm" o:insetmode="custom" style="layout-flow:horizontal;v-text-anchor:top;">
                    <w:txbxContent>
                      <w:p>
                        <w:pPr>
                          <w:snapToGrid w:val="0"/>
                          <w:rPr>
                            <w:rFonts w:ascii="宋体" w:eastAsia="宋体" w:cs="宋体"/>
                          </w:rPr>
                        </w:pPr>
                        <w:r>
                          <w:rPr>
                            <w:rFonts w:ascii="宋体" w:eastAsia="宋体" w:cs="宋体"/>
                          </w:rPr>
                          <w:t>材料不齐全或者不符合法定形式的，一次性告知申请人补正材料。申请人按照要求提交全部补正申请材料的，予以受理。</w:t>
                        </w:r>
                      </w:p>
                    </w:txbxContent>
                  </v:textbox>
                  <v:stroke color="#000000"/>
                </v:shape>
                <v:shape type="#_x0000_t109" id="_s39" o:spid="_x0000_s39" style="position:absolute;left:2638;top:8294;width:6969;height:1132;mso-wrap-style:square;" fillcolor="#FFFFFF" stroked="t">
                  <v:textbox id="854" inset="2.54mm,1.27mm,2.54mm,1.27mm" o:insetmode="custom" style="layout-flow:horizontal;v-text-anchor:top;"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ascii="宋体" w:eastAsia="宋体" w:cs="宋体"/>
                          </w:rPr>
                        </w:pPr>
                        <w:r>
                          <w:rPr>
                            <w:rFonts w:ascii="宋体" w:eastAsia="宋体" w:cs="宋体"/>
                          </w:rPr>
                          <w:t>作出许可决定，办理批复文件</w:t>
                        </w:r>
                      </w:p>
                      <w:p>
                        <w:pPr>
                          <w:spacing w:line="300" w:lineRule="exact"/>
                          <w:jc w:val="center"/>
                          <w:rPr>
                            <w:rFonts w:ascii="宋体" w:eastAsia="宋体" w:cs="宋体"/>
                          </w:rPr>
                        </w:pPr>
                        <w:r>
                          <w:rPr>
                            <w:rFonts w:ascii="宋体" w:eastAsia="宋体" w:cs="宋体"/>
                          </w:rPr>
                          <w:t>依法作出准予行政许可或不予行政许可的书面决定；不予许可应当说明理</w:t>
                        </w:r>
                      </w:p>
                      <w:p>
                        <w:pPr>
                          <w:spacing w:line="300" w:lineRule="exact"/>
                          <w:rPr>
                            <w:rFonts w:ascii="宋体" w:eastAsia="宋体" w:cs="宋体"/>
                          </w:rPr>
                        </w:pPr>
                        <w:r>
                          <w:rPr>
                            <w:rFonts w:ascii="宋体" w:eastAsia="宋体" w:cs="宋体"/>
                          </w:rPr>
                          <w:t>由，并告知申请人享有依法申请行政复议或者提起行政诉讼的权利。</w:t>
                        </w:r>
                      </w:p>
                    </w:txbxContent>
                  </v:textbox>
                  <v:stroke color="#000000"/>
                </v:shape>
                <v:shape type="#_x0000_t202" id="_s40" o:spid="_x0000_s40" style="position:absolute;left:4069;top:9967;width:3638;height:989;mso-wrap-style:square;" fillcolor="#FFFFFF" stroked="t">
                  <v:textbox id="851" inset="2.54mm,1.27mm,2.54mm,1.27mm" o:insetmode="custom" style="layout-flow:horizontal;v-text-anchor:top;"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ascii="宋体" w:eastAsia="宋体" w:cs="宋体"/>
                          </w:rPr>
                        </w:pPr>
                        <w:r>
                          <w:rPr>
                            <w:rFonts w:ascii="宋体" w:eastAsia="宋体" w:cs="宋体"/>
                          </w:rPr>
                          <w:t>送  达</w:t>
                        </w:r>
                      </w:p>
                      <w:p>
                        <w:pPr>
                          <w:spacing w:line="300" w:lineRule="exact"/>
                          <w:jc w:val="center"/>
                          <w:rPr>
                            <w:rFonts w:ascii="宋体" w:eastAsia="宋体" w:cs="宋体"/>
                          </w:rPr>
                        </w:pPr>
                        <w:r>
                          <w:rPr>
                            <w:rFonts w:ascii="宋体" w:eastAsia="宋体" w:cs="宋体"/>
                          </w:rPr>
                          <w:t>依法送达并公开行政许可决定</w:t>
                        </w:r>
                      </w:p>
                    </w:txbxContent>
                  </v:textbox>
                  <v:stroke color="#000000"/>
                </v:shape>
                <v:shape type="#_x0000_t32" id="_s41" o:spid="_x0000_s41" style="position:absolute;left:4297;top:5675;width:420;height:1;flip:x;" fillcolor="#FFFFFF" stroked="t">
                  <v:stroke color="#000000" endarrow="block"/>
                </v:shape>
                <v:shape type="#_x0000_t33" id="_s42" o:spid="_x0000_s42" style="position:absolute;left:3732;top:5924;width:536;height:1918;rotation:90.0;flip:x;" filled="f" stroked="t">
                  <v:stroke color="#000000" endarrow="block"/>
                </v:shape>
                <v:shape type="#_x0000_t62" id="_s43" o:spid="_x0000_s43" style="position:absolute;left:6821;top:2857;width:2420;height:1772;mso-wrap-style:square;" fillcolor="#FFFFFF" stroked="t" adj="-3120,16384">
                  <v:textbox id="855" inset="2.54mm,1.27mm,2.54mm,1.27mm" o:insetmode="custom" style="layout-flow:horizontal;v-text-anchor:top;">
                    <w:txbxContent>
                      <w:p>
                        <w:pPr>
                          <w:spacing w:line="240" w:lineRule="exact"/>
                          <w:rPr>
                            <w:rFonts w:asci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eastAsia="宋体" w:cs="宋体"/>
                            <w:sz w:val="18"/>
                            <w:szCs w:val="18"/>
                          </w:rPr>
                          <w:t>应当提交的申请材料：</w:t>
                        </w:r>
                      </w:p>
                      <w:p>
                        <w:pPr>
                          <w:tabs>
                            <w:tab w:val="left" w:pos="312"/>
                          </w:tabs>
                          <w:spacing w:line="240" w:lineRule="exact"/>
                          <w:rPr>
                            <w:rFonts w:asci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eastAsia="宋体" w:cs="宋体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宋体" w:eastAsia="宋体" w:cs="宋体"/>
                            <w:sz w:val="18"/>
                            <w:szCs w:val="18"/>
                          </w:rPr>
                          <w:t>.</w:t>
                        </w:r>
                        <w:r>
                          <w:rPr>
                            <w:rFonts w:ascii="宋体" w:eastAsia="宋体" w:cs="宋体"/>
                            <w:sz w:val="18"/>
                            <w:szCs w:val="18"/>
                          </w:rPr>
                          <w:t>申请办理修筑堤坝、压缩或者拓宽河床的请示文件；2.施工图设计文件；3.修筑堤坝，压缩或者拓宽河床的申请书。</w:t>
                        </w:r>
                      </w:p>
                    </w:txbxContent>
                  </v:textbox>
                  <v:stroke color="#000000"/>
                </v:shape>
                <o:lock aspectratio="t"/>
                <w10:anchorLock/>
              </v:group>
            </w:pict>
          </mc:Fallback>
        </mc:AlternateContent>
      </w: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</w:pPr>
    </w:p>
    <w:p>
      <w:pPr>
        <w:spacing w:line="300" w:lineRule="exact"/>
        <w:rPr>
          <w:rFonts w:ascii="宋体" w:eastAsia="宋体" w:cs="宋体"/>
        </w:rPr>
      </w:pPr>
      <w:r>
        <w:rPr>
          <w:rFonts w:ascii="宋体" w:eastAsia="宋体" w:cs="宋体"/>
        </w:rPr>
        <w:t xml:space="preserve">办理机构：贵州政务服务大厅贵州省交通运输厅窗口  </w:t>
      </w:r>
    </w:p>
    <w:p>
      <w:pPr>
        <w:tabs>
          <w:tab w:val="left" w:pos="2430"/>
        </w:tabs>
        <w:spacing w:line="300" w:lineRule="exact"/>
        <w:rPr>
          <w:rFonts w:ascii="宋体" w:eastAsia="宋体" w:cs="宋体"/>
        </w:rPr>
      </w:pPr>
      <w:r>
        <w:rPr>
          <w:rFonts w:ascii="宋体" w:eastAsia="宋体" w:cs="宋体"/>
        </w:rPr>
        <w:t>业务电话：0851-</w:t>
      </w:r>
      <w:r>
        <w:rPr>
          <w:rFonts w:ascii="宋体" w:eastAsia="宋体" w:cs="宋体"/>
        </w:rPr>
        <w:t>85954467</w:t>
      </w:r>
      <w:r>
        <w:rPr>
          <w:rFonts w:ascii="宋体" w:eastAsia="宋体" w:cs="宋体"/>
        </w:rPr>
        <w:t xml:space="preserve">  监督电话：0851-85953949</w:t>
      </w:r>
    </w:p>
    <w:p>
      <w:pPr>
        <w:tabs>
          <w:tab w:val="left" w:pos="2430"/>
        </w:tabs>
        <w:spacing w:line="300" w:lineRule="exact"/>
        <w:rPr>
          <w:rFonts w:ascii="宋体" w:eastAsia="宋体" w:cs="宋体"/>
        </w:rPr>
      </w:pPr>
      <w:r>
        <w:rPr>
          <w:rFonts w:ascii="宋体" w:eastAsia="宋体" w:cs="宋体"/>
        </w:rPr>
        <w:t>法定期限：</w:t>
      </w:r>
      <w:r>
        <w:rPr>
          <w:rFonts w:ascii="宋体" w:eastAsia="宋体" w:cs="宋体"/>
        </w:rPr>
        <w:t>20</w:t>
      </w:r>
      <w:r>
        <w:rPr>
          <w:rFonts w:ascii="宋体" w:eastAsia="宋体" w:cs="宋体"/>
        </w:rPr>
        <w:t>个工作日（不含听证、招标、拍卖、检验、检测、鉴定和专家评审等时间）</w:t>
      </w:r>
    </w:p>
    <w:p>
      <w:pPr>
        <w:tabs>
          <w:tab w:val="left" w:pos="2430"/>
        </w:tabs>
        <w:spacing w:line="300" w:lineRule="exact"/>
        <w:rPr>
          <w:rFonts w:ascii="宋体" w:eastAsia="宋体" w:cs="宋体"/>
        </w:rPr>
      </w:pPr>
      <w:r>
        <w:rPr>
          <w:rFonts w:ascii="宋体" w:eastAsia="宋体" w:cs="宋体"/>
        </w:rPr>
        <w:t>承诺期限：</w:t>
      </w:r>
      <w:r>
        <w:rPr>
          <w:rFonts w:ascii="宋体" w:eastAsia="宋体" w:cs="宋体"/>
        </w:rPr>
        <w:t>6</w:t>
      </w:r>
      <w:r>
        <w:rPr>
          <w:rFonts w:ascii="宋体" w:eastAsia="宋体" w:cs="宋体"/>
        </w:rPr>
        <w:t>个工作日（不含听证、招标、拍卖、检验、检测、鉴定和专家评审等时间）</w:t>
      </w:r>
    </w:p>
    <w:p/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DejaVu San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Luxi Sans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42</TotalTime>
  <Application>Yozo_Office27021597764231179</Application>
  <Pages>1</Pages>
  <Words>147</Words>
  <Characters>174</Characters>
  <Lines>15</Lines>
  <Paragraphs>6</Paragraphs>
  <CharactersWithSpaces>178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lenovo</dc:creator>
  <cp:lastModifiedBy>ysgz</cp:lastModifiedBy>
  <cp:revision>4</cp:revision>
  <dcterms:created xsi:type="dcterms:W3CDTF">2017-10-23T11:40:00Z</dcterms:created>
  <dcterms:modified xsi:type="dcterms:W3CDTF">2021-08-13T07:58:26Z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2052-10.1.0.6930</vt:lpwstr>
  </property>
</Properties>
</file>