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《贵州省“十四五”道路运输业发展规划》政策解读</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为推进“十四五”期间贵州省道路运输服务发展和提质增效，按照《国务院关于印发“十四五”现代综合交通运输体系发展规划的通知》（国发〔2021〕27号）、交通运输部</w:t>
      </w:r>
      <w:r>
        <w:rPr>
          <w:rFonts w:hint="eastAsia" w:ascii="仿宋_GB2312" w:eastAsia="仿宋_GB2312"/>
          <w:sz w:val="32"/>
          <w:szCs w:val="32"/>
        </w:rPr>
        <w:t>《综合运输服务“十四五”发展规划》和</w:t>
      </w:r>
      <w:r>
        <w:rPr>
          <w:rFonts w:ascii="仿宋_GB2312" w:eastAsia="仿宋_GB2312"/>
          <w:sz w:val="32"/>
          <w:szCs w:val="32"/>
        </w:rPr>
        <w:t>《贵州省</w:t>
      </w:r>
      <w:r>
        <w:rPr>
          <w:rFonts w:hint="eastAsia" w:ascii="仿宋_GB2312" w:eastAsia="仿宋_GB2312"/>
          <w:sz w:val="32"/>
          <w:szCs w:val="32"/>
        </w:rPr>
        <w:t>“</w:t>
      </w:r>
      <w:r>
        <w:rPr>
          <w:rFonts w:ascii="仿宋_GB2312" w:eastAsia="仿宋_GB2312"/>
          <w:sz w:val="32"/>
          <w:szCs w:val="32"/>
        </w:rPr>
        <w:t>十四五</w:t>
      </w:r>
      <w:r>
        <w:rPr>
          <w:rFonts w:hint="eastAsia" w:ascii="仿宋_GB2312" w:eastAsia="仿宋_GB2312"/>
          <w:sz w:val="32"/>
          <w:szCs w:val="32"/>
        </w:rPr>
        <w:t>”</w:t>
      </w:r>
      <w:r>
        <w:rPr>
          <w:rFonts w:ascii="仿宋_GB2312" w:eastAsia="仿宋_GB2312"/>
          <w:sz w:val="32"/>
          <w:szCs w:val="32"/>
        </w:rPr>
        <w:t>交通运输发展规划》</w:t>
      </w:r>
      <w:r>
        <w:rPr>
          <w:rFonts w:hint="eastAsia" w:ascii="仿宋_GB2312" w:hAnsi="仿宋_GB2312" w:eastAsia="仿宋_GB2312" w:cs="仿宋_GB2312"/>
          <w:sz w:val="32"/>
          <w:szCs w:val="32"/>
        </w:rPr>
        <w:t>等部署和要求，省交通运输厅印发了《贵州省“十四五”道路运输业发展规划》（以下简称《规划》），明确了“十四五”贵州道路运输业的发展思路、发展目标、主要任务和保障措施。</w:t>
      </w:r>
    </w:p>
    <w:p>
      <w:pPr>
        <w:ind w:firstLine="640" w:firstLineChars="200"/>
        <w:rPr>
          <w:rFonts w:ascii="黑体" w:hAnsi="黑体" w:eastAsia="黑体" w:cs="黑体"/>
          <w:sz w:val="32"/>
          <w:szCs w:val="32"/>
        </w:rPr>
      </w:pPr>
      <w:r>
        <w:rPr>
          <w:rFonts w:hint="eastAsia" w:ascii="黑体" w:hAnsi="黑体" w:eastAsia="黑体" w:cs="黑体"/>
          <w:sz w:val="32"/>
          <w:szCs w:val="32"/>
        </w:rPr>
        <w:t>一、“十三五”发展成就显著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“十三五”期间贵州道路运输服务保障能力不断增强，行业转型效果显著，社会公众满意度显著提高，为“十四五”发展再上新台阶奠定了坚实基础。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系统总结了道路运输各领域“十三五”期间的发展成就。客货运输方面，客货运输总量继续保持增长态势，城市客运服务能力明显提升，货运组织化水平持续优化。基础设施方面，拥有二级以上公路客运站的县城占比达到95%以上、建有客运站的乡镇占比达到93%以上。新业态新模式方面，</w:t>
      </w:r>
      <w:r>
        <w:rPr>
          <w:rFonts w:hint="eastAsia" w:ascii="仿宋_GB2312" w:hAnsi="仿宋_GB2312" w:eastAsia="仿宋_GB2312" w:cs="仿宋_GB2312"/>
          <w:sz w:val="32"/>
          <w:szCs w:val="32"/>
          <w:lang w:val="zh-CN"/>
        </w:rPr>
        <w:t>开展市际定制客运试点，开发了“通村村”服务平台，开展了旅游客运集散中心企业试点，6家货运物流企业和平台企业被列为国家无车承运人试点企业</w:t>
      </w:r>
      <w:r>
        <w:rPr>
          <w:rFonts w:hint="eastAsia" w:ascii="仿宋_GB2312" w:hAnsi="仿宋_GB2312" w:eastAsia="仿宋_GB2312" w:cs="仿宋_GB2312"/>
          <w:sz w:val="32"/>
          <w:szCs w:val="32"/>
        </w:rPr>
        <w:t>。机动车维修和驾培方面，开展汽车维修电子健康档案系统建设试点，启动I/M制度试点，驾培“分科目、跨机构”改革覆盖率达到100%。信息化方面，建成了贵州省道路运输数据中心、贵州省道路客运联网售票系统、贵州省城市公交运行监测云平台等。安全绿色发展方面，道路运输事故次数和死亡人数实现“双下降”，建成全国首个“体验式”西部山区道路运输安全警示教育基地，新能源公交车占比58.7%，清洁能源出租汽车占比达到73.7%。</w:t>
      </w:r>
      <w:r>
        <w:rPr>
          <w:rFonts w:ascii="仿宋_GB2312" w:hAnsi="仿宋_GB2312" w:eastAsia="仿宋_GB2312" w:cs="仿宋_GB2312"/>
          <w:sz w:val="32"/>
          <w:szCs w:val="32"/>
        </w:rPr>
        <w:t>行业治理</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开展扩大经营自主权改革试点，深化出租汽车行业改革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构建了跨部门跨领域的信息互动平台</w:t>
      </w:r>
      <w:r>
        <w:rPr>
          <w:rFonts w:hint="eastAsia" w:ascii="仿宋_GB2312" w:hAnsi="仿宋_GB2312" w:eastAsia="仿宋_GB2312" w:cs="仿宋_GB2312"/>
          <w:sz w:val="32"/>
          <w:szCs w:val="32"/>
        </w:rPr>
        <w:t>。</w:t>
      </w:r>
    </w:p>
    <w:p>
      <w:pPr>
        <w:ind w:firstLine="640" w:firstLineChars="200"/>
        <w:rPr>
          <w:rFonts w:ascii="黑体" w:hAnsi="黑体" w:eastAsia="黑体" w:cs="黑体"/>
          <w:sz w:val="32"/>
          <w:szCs w:val="32"/>
        </w:rPr>
      </w:pPr>
      <w:r>
        <w:rPr>
          <w:rFonts w:ascii="黑体" w:hAnsi="黑体" w:eastAsia="黑体" w:cs="黑体"/>
          <w:sz w:val="32"/>
          <w:szCs w:val="32"/>
        </w:rPr>
        <w:t>二、准确把握新形势、新要求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贵州省围绕“四新”目标，推动“四化”发展，对交通运输服务发展提出更高要求、更多挑战和更多机遇，运输服务转型升级成为行业高质量发展的关键，不同运输方式一体化融合成为行业发展的主基调，市场主导行业发展的主体作用将更加突出，行业治理方式转型和治理能力提升进入攻坚期。《规划》提出，在新时代西部大开发上闯新路，要求道路运输构建新发展格局推动高质量发展；在乡村振兴上开新局，要求道路运输当好先行推动运输服务一体化和均等化发展；在实施数字经济战略上抢新机，要求道路运输创新发展理念推进行业治理深度变革；在生态文明建设上出新绩，要求道路运输着眼碳达峰推动运输服务绿色低碳转型。</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科学谋划发展目标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以推动高质量发展为主题，以深化供给侧结构性改革为主线，坚持更加优质高效、更加数字智能、更加绿色低碳、更加安全可靠，提出到2025年，基本实现道路运输基础设施高质量、运输服务高质量和治理能力高质量，基本构建形成优质高效、数字智能、绿色低碳、安全可靠的道路运输行业体系，全省道路运输基本实现由“基本适应”向“提质增效”转换，实现由外延式扩张向内涵式增长转变，实现与其他产业的高效互动互促，为交通强国示范省建设和贵州省社会经济高质量发展提供支撑和保障。</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明确重点发展任务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《规划》提出，以高质量发展为“一个核心”，以客运服务提升转型、货运物流降本增效为“两个重点”，构建“七大体系”。</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构建优质高效的道路客运体系。完善和丰富客运服务层级体系，</w:t>
      </w:r>
      <w:r>
        <w:rPr>
          <w:rFonts w:hint="eastAsia" w:ascii="仿宋_GB2312" w:hAnsi="仿宋_GB2312" w:eastAsia="仿宋_GB2312" w:cs="仿宋_GB2312"/>
          <w:sz w:val="32"/>
          <w:szCs w:val="32"/>
          <w:lang w:val="zh-CN"/>
        </w:rPr>
        <w:t>规范定制客运发展，优化调整长途客运，创新城际城乡客运服务，推动旅客联程运输发展；</w:t>
      </w:r>
      <w:r>
        <w:rPr>
          <w:rFonts w:hint="eastAsia" w:ascii="仿宋_GB2312" w:hAnsi="仿宋_GB2312" w:eastAsia="仿宋_GB2312" w:cs="仿宋_GB2312"/>
          <w:sz w:val="32"/>
          <w:szCs w:val="32"/>
        </w:rPr>
        <w:t>提升客运服务均等化服务水平，推进城乡客运一体化发展，提升农村客运运营服务水平，保障特殊旅客的出行权益；提升客运站场综合服务能力，完善客运枢纽层级体系、优化客运站场网络布局、提升衔接服务整体水平、促进客运站场多元化开发；推动道路客运与旅游深度融合，创新运游融合服务模式、提升改造旅游集散中心、强化旅游出行信息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（二）构建便捷优先的城市客运体系。</w:t>
      </w:r>
      <w:bookmarkStart w:id="0" w:name="_Hlk48723598"/>
      <w:r>
        <w:rPr>
          <w:rFonts w:hint="eastAsia" w:ascii="仿宋_GB2312" w:hAnsi="仿宋_GB2312" w:eastAsia="仿宋_GB2312" w:cs="仿宋_GB2312"/>
          <w:sz w:val="32"/>
          <w:szCs w:val="32"/>
        </w:rPr>
        <w:t>城市公共交通提质增效，</w:t>
      </w:r>
      <w:bookmarkEnd w:id="0"/>
      <w:r>
        <w:rPr>
          <w:rFonts w:hint="eastAsia" w:ascii="仿宋_GB2312" w:hAnsi="仿宋_GB2312" w:eastAsia="仿宋_GB2312" w:cs="仿宋_GB2312"/>
          <w:sz w:val="32"/>
          <w:szCs w:val="32"/>
          <w:lang w:val="zh-CN"/>
        </w:rPr>
        <w:t>深入实施公交优先发展战略</w:t>
      </w:r>
      <w:bookmarkStart w:id="1" w:name="_Hlk4872397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优化完善公交线网结构</w:t>
      </w:r>
      <w:bookmarkEnd w:id="1"/>
      <w:bookmarkStart w:id="2" w:name="_Hlk48724136"/>
      <w:r>
        <w:rPr>
          <w:rFonts w:hint="eastAsia" w:ascii="仿宋_GB2312" w:hAnsi="仿宋_GB2312" w:eastAsia="仿宋_GB2312" w:cs="仿宋_GB2312"/>
          <w:sz w:val="32"/>
          <w:szCs w:val="32"/>
          <w:lang w:val="zh-CN"/>
        </w:rPr>
        <w:t>、加快推进基础设施建设</w:t>
      </w:r>
      <w:bookmarkEnd w:id="2"/>
      <w:r>
        <w:rPr>
          <w:rFonts w:hint="eastAsia" w:ascii="仿宋_GB2312" w:hAnsi="仿宋_GB2312" w:eastAsia="仿宋_GB2312" w:cs="仿宋_GB2312"/>
          <w:sz w:val="32"/>
          <w:szCs w:val="32"/>
          <w:lang w:val="zh-CN"/>
        </w:rPr>
        <w:t>、创新服务提升品质；</w:t>
      </w:r>
      <w:bookmarkStart w:id="3" w:name="_Hlk48724383"/>
      <w:r>
        <w:rPr>
          <w:rFonts w:hint="eastAsia" w:ascii="仿宋_GB2312" w:hAnsi="仿宋_GB2312" w:eastAsia="仿宋_GB2312" w:cs="仿宋_GB2312"/>
          <w:sz w:val="32"/>
          <w:szCs w:val="32"/>
        </w:rPr>
        <w:t>出租客运稳定规范发展</w:t>
      </w:r>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推动规模化集约化经营、促进运营服务转型升级、完善运价形成调整机制、推动网约车规范有序发展、强化配套服务设施建设</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构建高效专业的货运物流体系。优化枢纽站场体系，优化枢纽站场布局、完善农村物流网络体系，建设县级交通物流集散中心、乡镇交通物流集散站、村级交通物流综合服务点；提高运输组织效率，加强货运市场主体建设，依托生产企业提高运输组织效率和专业化水平、支持大型企业做大做强、鼓励中小企业联盟化发展，推动货运枢纽转型提升、推动多式联运优质发展；加快网络货运高质量发展，培育发展网络货运企业、扩大网络货运应用范围、提高网络货运管理服务水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构建优质规范的维修驾培体系。构建优质透明的维修服务体系，完善备案管理和信息公开、持续推进维修品牌化建设、鼓励维修服务灵活多样化，持续推进优质高效发展；深化电子健康档案系统应用、推动建立社会评价机制、创新司法保障机制，优化完善监管服务机制。构建集约规范的驾培服务体系，提升集约化发展水平、提升品牌化发展水平，建立完善学员评价机制</w:t>
      </w:r>
      <w:bookmarkStart w:id="4" w:name="_GoBack"/>
      <w:bookmarkEnd w:id="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优化培训考试衔接机制。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（五）构建系统完备的安全保障体系。</w:t>
      </w:r>
      <w:r>
        <w:rPr>
          <w:rFonts w:ascii="仿宋_GB2312" w:hAnsi="仿宋_GB2312" w:eastAsia="仿宋_GB2312" w:cs="仿宋_GB2312"/>
          <w:sz w:val="32"/>
          <w:szCs w:val="32"/>
        </w:rPr>
        <w:t>夯实行业安全发展基础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健全安全生产责任体系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完善企业安全生产制度规范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提升“科技兴安”水平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强化安全教育培训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强化重点领域监管力度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强化危险货物运输监管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继续优化长途客运安全监管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探索农村客运第三方监管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加强新业态风险防范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创新安全生产监管机制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构建行业安全共建共治机制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建立完善激励和惩戒机制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创新安全管理资源供给方式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强化安全风险管控和隐患排查治理能力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提升应急运输保障能力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完善运输应急响应机制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完善旅客应急运输保障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优化货物应急运力储备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强化应急救援能力建设</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（六）构建绿色环保的可持续发展体系。</w:t>
      </w:r>
      <w:r>
        <w:rPr>
          <w:rFonts w:ascii="仿宋_GB2312" w:hAnsi="仿宋_GB2312" w:eastAsia="仿宋_GB2312" w:cs="仿宋_GB2312"/>
          <w:sz w:val="32"/>
          <w:szCs w:val="32"/>
        </w:rPr>
        <w:t>装备设施绿色节能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推进清洁能源和新能源车辆应用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提高运输装备专业化水平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推进绿色驾驶和绿色维修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客货运输组织绿色高效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发展多式联运和绿色货运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提高城市绿色出行比例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提升绿色管理能力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加大在用车辆监督执法力度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完善环保联合治理机制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加强绿色交通宣传力度</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（七）构建现代高效的行业治理体系。</w:t>
      </w:r>
      <w:r>
        <w:rPr>
          <w:rFonts w:ascii="仿宋_GB2312" w:hAnsi="仿宋_GB2312" w:eastAsia="仿宋_GB2312" w:cs="仿宋_GB2312"/>
          <w:sz w:val="32"/>
          <w:szCs w:val="32"/>
        </w:rPr>
        <w:t>提高行业信息化管理服务水平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统筹建设行业数据中心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完善公众出行信息服务平台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建设从业人员管理服务系统</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继续深化“放管服”改革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加快推进法治政府部门建设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完善多方参与的新型市场监管体系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完善行业信用管理机制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提高行业自治自律水平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建立行业社会监督机制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提升人员素质优化从业环境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提高管理队伍素质能力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实施从业人员素质提升工程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优化完善行业从业环境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加强行业组织建设和精神文明建设</w:t>
      </w:r>
      <w:r>
        <w:rPr>
          <w:rFonts w:hint="eastAsia" w:ascii="仿宋_GB2312" w:hAnsi="仿宋_GB2312" w:eastAsia="仿宋_GB2312" w:cs="仿宋_GB2312"/>
          <w:sz w:val="32"/>
          <w:szCs w:val="32"/>
        </w:rPr>
        <w:t>。</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完善保障措施。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规划》贯彻实施过程中，需要广泛凝聚各级交通运输主管部门、地方政府、市场主体等的合力。一是要优化体制机制保障，建立由政府牵头的跨部门沟通协调机制，建立不同运输方式的协调机制，打通行政区划间的政策制度限制。二是要创新多元化融资渠道，吸引社会资本参与运输服务项目的投资和运营管理，依托交通强国示范省建设、国家层面相关专项行动计划、部委试点示范创建工程等，遴选优质项目，争取“部省共建”“省地共建”及国家政策和资金支持。三是</w:t>
      </w:r>
      <w:r>
        <w:rPr>
          <w:rFonts w:ascii="仿宋_GB2312" w:hAnsi="仿宋_GB2312" w:eastAsia="仿宋_GB2312" w:cs="仿宋_GB2312"/>
          <w:sz w:val="32"/>
          <w:szCs w:val="32"/>
        </w:rPr>
        <w:t>营造良好发展环境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深刻认识改革形势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以更大决心、更强力度、更实举措推进“放管服”改革，赋予市场更多自主性。</w:t>
      </w:r>
      <w:r>
        <w:rPr>
          <w:rFonts w:hint="eastAsia" w:ascii="仿宋_GB2312" w:hAnsi="仿宋_GB2312" w:eastAsia="仿宋_GB2312" w:cs="仿宋_GB2312"/>
          <w:sz w:val="32"/>
          <w:szCs w:val="32"/>
        </w:rPr>
        <w:t>四是加强规划组织实施，完善部门间协调机制，做好工作推进计划、明确阶段性目标，对重点基础设施用地等予以保障落实，对公益性强的基础设施、信息化监管服务平台和道路运输相关的公共服务领域的投资，形成以财政投入为主、多方筹资共建的经费保障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10FB"/>
    <w:multiLevelType w:val="singleLevel"/>
    <w:tmpl w:val="91E710FB"/>
    <w:lvl w:ilvl="0" w:tentative="0">
      <w:start w:val="1"/>
      <w:numFmt w:val="chineseCounting"/>
      <w:suff w:val="nothing"/>
      <w:lvlText w:val="（%1）"/>
      <w:lvlJc w:val="left"/>
      <w:rPr>
        <w:rFonts w:hint="eastAsia"/>
      </w:rPr>
    </w:lvl>
  </w:abstractNum>
  <w:abstractNum w:abstractNumId="1">
    <w:nsid w:val="39EF28D1"/>
    <w:multiLevelType w:val="singleLevel"/>
    <w:tmpl w:val="39EF28D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00C8745C"/>
    <w:rsid w:val="000529A6"/>
    <w:rsid w:val="00216758"/>
    <w:rsid w:val="003C744F"/>
    <w:rsid w:val="005127CD"/>
    <w:rsid w:val="00936DF1"/>
    <w:rsid w:val="009624D8"/>
    <w:rsid w:val="00C8745C"/>
    <w:rsid w:val="0D3D4AA8"/>
    <w:rsid w:val="10825A5D"/>
    <w:rsid w:val="2E1757E0"/>
    <w:rsid w:val="5D500B6F"/>
    <w:rsid w:val="688A0E79"/>
    <w:rsid w:val="71AC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120" w:after="120"/>
      <w:outlineLvl w:val="1"/>
    </w:pPr>
    <w:rPr>
      <w:rFonts w:ascii="Arial" w:hAnsi="Arial" w:eastAsia="黑体"/>
      <w:b/>
      <w:bCs/>
      <w:kern w:val="0"/>
      <w:sz w:val="30"/>
      <w:szCs w:val="32"/>
      <w:lang w:val="zh-CN"/>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uiPriority w:val="0"/>
    <w:pPr>
      <w:spacing w:beforeAutospacing="1" w:afterAutospacing="1"/>
      <w:jc w:val="left"/>
    </w:pPr>
    <w:rPr>
      <w:rFonts w:cs="Times New Roman"/>
      <w:kern w:val="0"/>
      <w:sz w:val="24"/>
    </w:rPr>
  </w:style>
  <w:style w:type="paragraph" w:styleId="8">
    <w:name w:val="List Paragraph"/>
    <w:basedOn w:val="1"/>
    <w:qFormat/>
    <w:uiPriority w:val="34"/>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3075</Words>
  <Characters>3099</Characters>
  <Lines>22</Lines>
  <Paragraphs>6</Paragraphs>
  <TotalTime>42</TotalTime>
  <ScaleCrop>false</ScaleCrop>
  <LinksUpToDate>false</LinksUpToDate>
  <CharactersWithSpaces>3099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2022-08-31T00:40:00Z</dcterms:created>
  <dc:creator>MI</dc:creator>
  <cp:lastModifiedBy>卓子</cp:lastModifiedBy>
  <cp:lastPrinted>2022-09-19T07:47:00Z</cp:lastPrinted>
  <dcterms:modified xsi:type="dcterms:W3CDTF">2022-10-08T02:14:32Z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638EB41F6E2242989B183B0677497EEE</vt:lpwstr>
  </property>
</Properties>
</file>