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bidi w:val="0"/>
        <w:spacing w:line="560" w:lineRule="exact"/>
        <w:jc w:val="center"/>
        <w:textAlignment w:val="auto"/>
        <w:rPr>
          <w:rFonts w:ascii="方正小标宋简体" w:hAnsi="方正小标宋简体" w:eastAsia="方正小标宋简体" w:cs="方正小标宋简体"/>
          <w:color w:val="auto"/>
          <w:sz w:val="44"/>
          <w:szCs w:val="44"/>
        </w:rPr>
      </w:pPr>
    </w:p>
    <w:p>
      <w:pPr>
        <w:keepNext w:val="0"/>
        <w:keepLines w:val="0"/>
        <w:pageBreakBefore w:val="0"/>
        <w:numPr>
          <w:ilvl w:val="0"/>
          <w:numId w:val="0"/>
        </w:numPr>
        <w:kinsoku/>
        <w:wordWrap/>
        <w:overflowPunct w:val="0"/>
        <w:topLinePunct w:val="0"/>
        <w:bidi w:val="0"/>
        <w:spacing w:line="560" w:lineRule="exact"/>
        <w:textAlignment w:val="auto"/>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2023年度贵州省科学技术奖申报公示内容</w:t>
      </w:r>
    </w:p>
    <w:p>
      <w:pPr>
        <w:keepNext w:val="0"/>
        <w:keepLines w:val="0"/>
        <w:pageBreakBefore w:val="0"/>
        <w:kinsoku/>
        <w:wordWrap/>
        <w:overflowPunct w:val="0"/>
        <w:topLinePunct w:val="0"/>
        <w:bidi w:val="0"/>
        <w:spacing w:line="560" w:lineRule="exact"/>
        <w:textAlignment w:val="auto"/>
        <w:rPr>
          <w:rFonts w:hint="eastAsia" w:ascii="方正仿宋_GB2312" w:hAnsi="方正仿宋_GB2312" w:eastAsia="方正仿宋_GB2312" w:cs="方正仿宋_GB2312"/>
          <w:b/>
          <w:bCs/>
          <w:color w:val="auto"/>
          <w:sz w:val="28"/>
          <w:szCs w:val="28"/>
        </w:rPr>
      </w:pPr>
    </w:p>
    <w:p>
      <w:pPr>
        <w:keepNext w:val="0"/>
        <w:keepLines w:val="0"/>
        <w:pageBreakBefore w:val="0"/>
        <w:numPr>
          <w:ilvl w:val="0"/>
          <w:numId w:val="1"/>
        </w:numPr>
        <w:kinsoku/>
        <w:wordWrap/>
        <w:overflowPunct w:val="0"/>
        <w:topLinePunct w:val="0"/>
        <w:bidi w:val="0"/>
        <w:spacing w:line="560" w:lineRule="exact"/>
        <w:ind w:firstLine="640" w:firstLineChars="200"/>
        <w:textAlignment w:val="auto"/>
        <w:rPr>
          <w:rFonts w:hint="eastAsia" w:ascii="黑体" w:hAnsi="黑体" w:eastAsia="黑体" w:cs="黑体"/>
          <w:color w:val="auto"/>
          <w:sz w:val="32"/>
          <w:szCs w:val="32"/>
          <w:lang w:val="en-US" w:eastAsia="zh-CN"/>
        </w:rPr>
      </w:pPr>
      <w:r>
        <w:rPr>
          <w:rFonts w:ascii="黑体" w:hAnsi="黑体" w:eastAsia="黑体"/>
          <w:bCs/>
          <w:color w:val="auto"/>
          <w:sz w:val="32"/>
          <w:szCs w:val="32"/>
        </w:rPr>
        <w:t>项目名称</w:t>
      </w:r>
      <w:r>
        <w:rPr>
          <w:rFonts w:hint="eastAsia" w:ascii="黑体" w:hAnsi="黑体" w:eastAsia="黑体" w:cs="黑体"/>
          <w:color w:val="auto"/>
          <w:sz w:val="32"/>
          <w:szCs w:val="32"/>
          <w:lang w:val="en-US" w:eastAsia="zh-CN"/>
        </w:rPr>
        <w:t xml:space="preserve"> </w:t>
      </w:r>
    </w:p>
    <w:p>
      <w:pPr>
        <w:keepNext w:val="0"/>
        <w:keepLines w:val="0"/>
        <w:pageBreakBefore w:val="0"/>
        <w:numPr>
          <w:ilvl w:val="0"/>
          <w:numId w:val="0"/>
        </w:numPr>
        <w:kinsoku/>
        <w:wordWrap/>
        <w:overflowPunct w:val="0"/>
        <w:topLinePunct w:val="0"/>
        <w:bidi w:val="0"/>
        <w:spacing w:line="56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color w:val="auto"/>
          <w:sz w:val="32"/>
          <w:szCs w:val="32"/>
          <w:lang w:val="en-US" w:eastAsia="zh-CN"/>
        </w:rPr>
        <w:t>新型BMH冷拌冷铺沥青混合料技术的开发与应用</w:t>
      </w:r>
    </w:p>
    <w:p>
      <w:pPr>
        <w:keepNext w:val="0"/>
        <w:keepLines w:val="0"/>
        <w:pageBreakBefore w:val="0"/>
        <w:numPr>
          <w:ilvl w:val="0"/>
          <w:numId w:val="1"/>
        </w:numPr>
        <w:kinsoku/>
        <w:wordWrap/>
        <w:overflowPunct w:val="0"/>
        <w:topLinePunct w:val="0"/>
        <w:bidi w:val="0"/>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ascii="黑体" w:hAnsi="黑体" w:eastAsia="黑体" w:cs="黑体"/>
          <w:color w:val="auto"/>
          <w:sz w:val="32"/>
          <w:szCs w:val="32"/>
        </w:rPr>
        <w:t>推荐单位</w:t>
      </w:r>
      <w:r>
        <w:rPr>
          <w:rFonts w:hint="eastAsia" w:ascii="黑体" w:hAnsi="黑体" w:eastAsia="黑体" w:cs="黑体"/>
          <w:color w:val="auto"/>
          <w:sz w:val="32"/>
          <w:szCs w:val="32"/>
          <w:lang w:val="en-US" w:eastAsia="zh-CN"/>
        </w:rPr>
        <w:t xml:space="preserve"> </w:t>
      </w:r>
    </w:p>
    <w:p>
      <w:pPr>
        <w:keepNext w:val="0"/>
        <w:keepLines w:val="0"/>
        <w:pageBreakBefore w:val="0"/>
        <w:numPr>
          <w:ilvl w:val="0"/>
          <w:numId w:val="0"/>
        </w:numPr>
        <w:kinsoku/>
        <w:wordWrap/>
        <w:overflowPunct w:val="0"/>
        <w:topLinePunct w:val="0"/>
        <w:bidi w:val="0"/>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贵州省交通运输厅</w:t>
      </w:r>
    </w:p>
    <w:p>
      <w:pPr>
        <w:keepNext w:val="0"/>
        <w:keepLines w:val="0"/>
        <w:pageBreakBefore w:val="0"/>
        <w:numPr>
          <w:ilvl w:val="0"/>
          <w:numId w:val="1"/>
        </w:numPr>
        <w:kinsoku/>
        <w:wordWrap/>
        <w:overflowPunct w:val="0"/>
        <w:topLinePunct w:val="0"/>
        <w:bidi w:val="0"/>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ascii="黑体" w:hAnsi="黑体" w:eastAsia="黑体" w:cs="黑体"/>
          <w:color w:val="auto"/>
          <w:sz w:val="32"/>
          <w:szCs w:val="32"/>
        </w:rPr>
        <w:t>推荐等级</w:t>
      </w:r>
      <w:r>
        <w:rPr>
          <w:rFonts w:hint="eastAsia" w:ascii="黑体" w:hAnsi="黑体" w:eastAsia="黑体" w:cs="黑体"/>
          <w:color w:val="auto"/>
          <w:sz w:val="32"/>
          <w:szCs w:val="32"/>
          <w:lang w:val="en-US" w:eastAsia="zh-CN"/>
        </w:rPr>
        <w:t xml:space="preserve"> </w:t>
      </w:r>
    </w:p>
    <w:p>
      <w:pPr>
        <w:keepNext w:val="0"/>
        <w:keepLines w:val="0"/>
        <w:pageBreakBefore w:val="0"/>
        <w:numPr>
          <w:ilvl w:val="0"/>
          <w:numId w:val="0"/>
        </w:numPr>
        <w:kinsoku/>
        <w:wordWrap/>
        <w:overflowPunct w:val="0"/>
        <w:topLinePunct w:val="0"/>
        <w:bidi w:val="0"/>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贵州省技术发明奖二</w:t>
      </w:r>
      <w:r>
        <w:rPr>
          <w:rFonts w:hint="eastAsia" w:ascii="仿宋_GB2312" w:hAnsi="仿宋_GB2312" w:eastAsia="仿宋_GB2312" w:cs="仿宋_GB2312"/>
          <w:sz w:val="32"/>
          <w:szCs w:val="32"/>
        </w:rPr>
        <w:t>等奖</w:t>
      </w:r>
      <w:r>
        <w:rPr>
          <w:rFonts w:hint="eastAsia" w:ascii="仿宋_GB2312" w:hAnsi="仿宋_GB2312" w:eastAsia="仿宋_GB2312" w:cs="仿宋_GB2312"/>
          <w:color w:val="auto"/>
          <w:sz w:val="32"/>
          <w:szCs w:val="32"/>
          <w:lang w:val="en-US" w:eastAsia="zh-CN"/>
        </w:rPr>
        <w:t>、三等奖</w:t>
      </w:r>
    </w:p>
    <w:p>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黑体" w:hAnsi="黑体" w:eastAsia="黑体" w:cs="黑体"/>
          <w:color w:val="auto"/>
          <w:sz w:val="32"/>
          <w:szCs w:val="32"/>
          <w:lang w:val="en-US" w:eastAsia="zh-CN"/>
        </w:rPr>
        <w:t>四、</w:t>
      </w:r>
      <w:r>
        <w:rPr>
          <w:rFonts w:ascii="黑体" w:hAnsi="黑体" w:eastAsia="黑体" w:cs="黑体"/>
          <w:color w:val="auto"/>
          <w:sz w:val="32"/>
          <w:szCs w:val="32"/>
        </w:rPr>
        <w:t>项目简介</w:t>
      </w:r>
      <w:r>
        <w:rPr>
          <w:rFonts w:hint="eastAsia" w:ascii="黑体" w:hAnsi="黑体" w:eastAsia="黑体" w:cs="黑体"/>
          <w:color w:val="auto"/>
          <w:sz w:val="32"/>
          <w:szCs w:val="32"/>
        </w:rPr>
        <w:t>（不超过2000字）</w:t>
      </w:r>
    </w:p>
    <w:p>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本项目属于交通运输领域。</w:t>
      </w:r>
    </w:p>
    <w:p>
      <w:pPr>
        <w:pStyle w:val="41"/>
        <w:keepNext w:val="0"/>
        <w:keepLines w:val="0"/>
        <w:pageBreakBefore w:val="0"/>
        <w:widowControl w:val="0"/>
        <w:kinsoku/>
        <w:wordWrap/>
        <w:overflowPunct w:val="0"/>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我国基础设施建设目前正处于高质量发展的转型阶段，随着高速公路路网不断完善，养护需求持续扩大，贵州高速公路行业由“投资建设”向“建养并重”逐步过</w:t>
      </w:r>
      <w:r>
        <w:rPr>
          <w:rFonts w:hint="eastAsia" w:hAnsi="仿宋_GB2312" w:eastAsia="仿宋_GB2312" w:cs="仿宋_GB2312"/>
          <w:color w:val="auto"/>
          <w:kern w:val="2"/>
          <w:sz w:val="32"/>
          <w:szCs w:val="32"/>
          <w:lang w:val="en-US" w:eastAsia="zh-CN" w:bidi="ar-SA"/>
        </w:rPr>
        <w:t>渡</w:t>
      </w:r>
      <w:r>
        <w:rPr>
          <w:rFonts w:hint="eastAsia" w:ascii="仿宋_GB2312" w:hAnsi="仿宋_GB2312" w:eastAsia="仿宋_GB2312" w:cs="仿宋_GB2312"/>
          <w:color w:val="auto"/>
          <w:kern w:val="2"/>
          <w:sz w:val="32"/>
          <w:szCs w:val="32"/>
          <w:lang w:val="en-US" w:eastAsia="zh-CN" w:bidi="ar-SA"/>
        </w:rPr>
        <w:t>，正迈入改革发展的二次孵化期。</w:t>
      </w:r>
      <w:r>
        <w:rPr>
          <w:rFonts w:hint="eastAsia" w:hAnsi="仿宋_GB2312" w:eastAsia="仿宋_GB2312" w:cs="仿宋_GB2312"/>
          <w:color w:val="auto"/>
          <w:kern w:val="2"/>
          <w:sz w:val="32"/>
          <w:szCs w:val="32"/>
          <w:lang w:val="en-US" w:eastAsia="zh-CN" w:bidi="ar-SA"/>
        </w:rPr>
        <w:t>目前沥青路面工程混合料的选择主要采用两种方式：1）乳化沥青，其水基性质受环境温度、破乳速度等综合因素限制较大，低温下裹覆力及粘结力难以恢复；使用后期易出现网状裂纹等病害；2）沥青冷补料，属于热拌冷补工艺流程，生产成本高、受气候影响大、物理反应原理在使用中无法恢复沥青的原有性能，造成高温下无法成型、低温和易性差、遇水松散等性能缺陷。</w:t>
      </w:r>
      <w:r>
        <w:rPr>
          <w:rFonts w:hint="eastAsia" w:ascii="仿宋_GB2312" w:hAnsi="仿宋_GB2312" w:eastAsia="仿宋_GB2312" w:cs="仿宋_GB2312"/>
          <w:color w:val="auto"/>
          <w:kern w:val="2"/>
          <w:sz w:val="32"/>
          <w:szCs w:val="32"/>
          <w:lang w:val="en-US" w:eastAsia="zh-CN" w:bidi="ar-SA"/>
        </w:rPr>
        <w:t>项目组针对</w:t>
      </w:r>
      <w:r>
        <w:rPr>
          <w:rFonts w:hint="eastAsia" w:hAnsi="仿宋_GB2312" w:eastAsia="仿宋_GB2312" w:cs="仿宋_GB2312"/>
          <w:color w:val="auto"/>
          <w:kern w:val="2"/>
          <w:sz w:val="32"/>
          <w:szCs w:val="32"/>
          <w:lang w:val="en-US" w:eastAsia="zh-CN" w:bidi="ar-SA"/>
        </w:rPr>
        <w:t>上述技术难题</w:t>
      </w:r>
      <w:r>
        <w:rPr>
          <w:rFonts w:hint="eastAsia" w:ascii="仿宋_GB2312" w:hAnsi="仿宋_GB2312" w:eastAsia="仿宋_GB2312" w:cs="仿宋_GB2312"/>
          <w:color w:val="auto"/>
          <w:kern w:val="2"/>
          <w:sz w:val="32"/>
          <w:szCs w:val="32"/>
          <w:lang w:val="en-US" w:eastAsia="zh-CN" w:bidi="ar-SA"/>
        </w:rPr>
        <w:t>，进行了如下创新：</w:t>
      </w:r>
    </w:p>
    <w:p>
      <w:pPr>
        <w:pStyle w:val="41"/>
        <w:keepNext w:val="0"/>
        <w:keepLines w:val="0"/>
        <w:pageBreakBefore w:val="0"/>
        <w:widowControl w:val="0"/>
        <w:kinsoku/>
        <w:wordWrap/>
        <w:overflowPunct w:val="0"/>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color w:val="auto"/>
          <w:kern w:val="2"/>
          <w:sz w:val="32"/>
          <w:szCs w:val="32"/>
          <w:lang w:val="en-US" w:eastAsia="zh-CN" w:bidi="ar-SA"/>
        </w:rPr>
      </w:pPr>
      <w:r>
        <w:rPr>
          <w:rFonts w:hint="eastAsia" w:hAnsi="仿宋_GB2312" w:eastAsia="仿宋_GB2312" w:cs="仿宋_GB2312"/>
          <w:color w:val="auto"/>
          <w:kern w:val="2"/>
          <w:sz w:val="32"/>
          <w:szCs w:val="32"/>
          <w:lang w:val="en-US" w:eastAsia="zh-CN" w:bidi="ar-SA"/>
        </w:rPr>
        <w:t>（一）</w:t>
      </w:r>
      <w:r>
        <w:rPr>
          <w:rFonts w:hint="eastAsia" w:ascii="仿宋_GB2312" w:hAnsi="仿宋_GB2312" w:eastAsia="仿宋_GB2312" w:cs="仿宋_GB2312"/>
          <w:color w:val="auto"/>
          <w:kern w:val="2"/>
          <w:sz w:val="32"/>
          <w:szCs w:val="32"/>
          <w:lang w:val="en-US" w:eastAsia="zh-CN" w:bidi="ar-SA"/>
        </w:rPr>
        <w:t>突破了传统常温沥青材料技术壁垒，结合冷拌材料机理分析，首创了BMH冷拌冷铺沥青添加剂</w:t>
      </w:r>
      <w:r>
        <w:rPr>
          <w:rFonts w:hint="eastAsia"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其主要成份由羟基环烷烃类的有机高分子聚合物组成，通过独特的化学表面活性剂</w:t>
      </w:r>
      <w:r>
        <w:rPr>
          <w:rFonts w:hint="eastAsia" w:hAnsi="仿宋_GB2312" w:eastAsia="仿宋_GB2312" w:cs="仿宋_GB2312"/>
          <w:color w:val="auto"/>
          <w:kern w:val="2"/>
          <w:sz w:val="32"/>
          <w:szCs w:val="32"/>
          <w:lang w:val="en-US" w:eastAsia="zh-CN" w:bidi="ar-SA"/>
        </w:rPr>
        <w:t>配制</w:t>
      </w:r>
      <w:r>
        <w:rPr>
          <w:rFonts w:hint="eastAsia" w:ascii="仿宋_GB2312" w:hAnsi="仿宋_GB2312" w:eastAsia="仿宋_GB2312" w:cs="仿宋_GB2312"/>
          <w:color w:val="auto"/>
          <w:kern w:val="2"/>
          <w:sz w:val="32"/>
          <w:szCs w:val="32"/>
          <w:lang w:val="en-US" w:eastAsia="zh-CN" w:bidi="ar-SA"/>
        </w:rPr>
        <w:t>，在增塑剂、增强剂、抗水剂、稳定剂等共同作用下改变了沥青的短暂动力粘度，进而酯芬成份与沥青不饱和碳链反应结合，实现了较低温度下可拌合及力学性能的两个目标平衡。BMH添加剂与沥青反应机理为三阶段反应</w:t>
      </w:r>
      <w:r>
        <w:rPr>
          <w:rFonts w:hint="eastAsia"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第一阶</w:t>
      </w:r>
      <w:r>
        <w:rPr>
          <w:rFonts w:hint="eastAsia" w:hAnsi="仿宋_GB2312" w:eastAsia="仿宋_GB2312" w:cs="仿宋_GB2312"/>
          <w:color w:val="auto"/>
          <w:kern w:val="2"/>
          <w:sz w:val="32"/>
          <w:szCs w:val="32"/>
          <w:lang w:val="en-US" w:eastAsia="zh-CN" w:bidi="ar-SA"/>
        </w:rPr>
        <w:t>段</w:t>
      </w:r>
      <w:r>
        <w:rPr>
          <w:rFonts w:hint="eastAsia" w:ascii="仿宋_GB2312" w:hAnsi="仿宋_GB2312" w:eastAsia="仿宋_GB2312" w:cs="仿宋_GB2312"/>
          <w:color w:val="auto"/>
          <w:kern w:val="2"/>
          <w:sz w:val="32"/>
          <w:szCs w:val="32"/>
          <w:lang w:val="en-US" w:eastAsia="zh-CN" w:bidi="ar-SA"/>
        </w:rPr>
        <w:t>物理反应使沥青的动力粘度降低，达到较低温度下的拌合性能；第二阶</w:t>
      </w:r>
      <w:r>
        <w:rPr>
          <w:rFonts w:hint="eastAsia" w:hAnsi="仿宋_GB2312" w:eastAsia="仿宋_GB2312" w:cs="仿宋_GB2312"/>
          <w:color w:val="auto"/>
          <w:kern w:val="2"/>
          <w:sz w:val="32"/>
          <w:szCs w:val="32"/>
          <w:lang w:val="en-US" w:eastAsia="zh-CN" w:bidi="ar-SA"/>
        </w:rPr>
        <w:t>段</w:t>
      </w:r>
      <w:r>
        <w:rPr>
          <w:rFonts w:hint="eastAsia" w:ascii="仿宋_GB2312" w:hAnsi="仿宋_GB2312" w:eastAsia="仿宋_GB2312" w:cs="仿宋_GB2312"/>
          <w:color w:val="auto"/>
          <w:kern w:val="2"/>
          <w:sz w:val="32"/>
          <w:szCs w:val="32"/>
          <w:lang w:val="en-US" w:eastAsia="zh-CN" w:bidi="ar-SA"/>
        </w:rPr>
        <w:t>渗入剂与沥青分子结合化学反应，渐进恢复沥青的粘接力及裹覆力；第三阶段反应为化学反应，施工碾压过程</w:t>
      </w:r>
      <w:r>
        <w:rPr>
          <w:rFonts w:hint="eastAsia" w:hAnsi="仿宋_GB2312" w:eastAsia="仿宋_GB2312" w:cs="仿宋_GB2312"/>
          <w:color w:val="auto"/>
          <w:kern w:val="2"/>
          <w:sz w:val="32"/>
          <w:szCs w:val="32"/>
          <w:lang w:val="en-US" w:eastAsia="zh-CN" w:bidi="ar-SA"/>
        </w:rPr>
        <w:t>中</w:t>
      </w:r>
      <w:r>
        <w:rPr>
          <w:rFonts w:hint="eastAsia" w:ascii="仿宋_GB2312" w:hAnsi="仿宋_GB2312" w:eastAsia="仿宋_GB2312" w:cs="仿宋_GB2312"/>
          <w:color w:val="auto"/>
          <w:kern w:val="2"/>
          <w:sz w:val="32"/>
          <w:szCs w:val="32"/>
          <w:lang w:val="en-US" w:eastAsia="zh-CN" w:bidi="ar-SA"/>
        </w:rPr>
        <w:t>BMH沥青的化学元素和空气中氮等分子反应分解，沥青开始逐步塑化、应变力增强，从而完成沥青性能恢复的整个过程。</w:t>
      </w:r>
    </w:p>
    <w:p>
      <w:pPr>
        <w:pStyle w:val="41"/>
        <w:keepNext w:val="0"/>
        <w:keepLines w:val="0"/>
        <w:pageBreakBefore w:val="0"/>
        <w:widowControl w:val="0"/>
        <w:kinsoku/>
        <w:wordWrap/>
        <w:overflowPunct w:val="0"/>
        <w:topLinePunct w:val="0"/>
        <w:autoSpaceDE w:val="0"/>
        <w:autoSpaceDN w:val="0"/>
        <w:bidi w:val="0"/>
        <w:adjustRightInd w:val="0"/>
        <w:snapToGrid w:val="0"/>
        <w:spacing w:line="360" w:lineRule="auto"/>
        <w:jc w:val="left"/>
        <w:textAlignment w:val="auto"/>
        <w:rPr>
          <w:rFonts w:hint="default" w:ascii="仿宋_GB2312" w:hAnsi="仿宋_GB2312" w:eastAsia="仿宋_GB2312" w:cs="仿宋_GB2312"/>
          <w:color w:val="auto"/>
          <w:kern w:val="2"/>
          <w:sz w:val="32"/>
          <w:szCs w:val="32"/>
          <w:lang w:val="en-US" w:eastAsia="zh-CN" w:bidi="ar-SA"/>
        </w:rPr>
      </w:pPr>
      <w:r>
        <w:rPr>
          <w:rFonts w:hint="eastAsia" w:hAnsi="仿宋_GB2312" w:eastAsia="仿宋_GB2312" w:cs="仿宋_GB2312"/>
          <w:color w:val="auto"/>
          <w:kern w:val="2"/>
          <w:sz w:val="32"/>
          <w:szCs w:val="32"/>
          <w:lang w:val="en-US" w:eastAsia="zh-CN" w:bidi="ar-SA"/>
        </w:rPr>
        <w:t>（二）</w:t>
      </w:r>
      <w:r>
        <w:rPr>
          <w:rFonts w:hint="eastAsia" w:ascii="仿宋_GB2312" w:hAnsi="仿宋_GB2312" w:eastAsia="仿宋_GB2312" w:cs="仿宋_GB2312"/>
          <w:color w:val="auto"/>
          <w:kern w:val="2"/>
          <w:sz w:val="32"/>
          <w:szCs w:val="32"/>
          <w:lang w:val="en-US" w:eastAsia="zh-CN" w:bidi="ar-SA"/>
        </w:rPr>
        <w:t>针对沥青冷拌材料早期荷载低、耐久性差等缺点，采用烷烃溶剂油、芳烃溶剂油、脂肪酸甲酯、固化剂、稳定剂、抗氧化剂等材料，经科学配伍和合理加工，独创了一种冷拌冷铺沥青添加剂及沥青混合料的制备方法。由该方法配制的沥青冷拌材料可</w:t>
      </w:r>
      <w:r>
        <w:rPr>
          <w:rFonts w:hint="eastAsia" w:hAnsi="仿宋_GB2312" w:eastAsia="仿宋_GB2312" w:cs="仿宋_GB2312"/>
          <w:color w:val="auto"/>
          <w:kern w:val="2"/>
          <w:sz w:val="32"/>
          <w:szCs w:val="32"/>
          <w:lang w:val="en-US" w:eastAsia="zh-CN" w:bidi="ar-SA"/>
        </w:rPr>
        <w:t>满足</w:t>
      </w:r>
      <w:r>
        <w:rPr>
          <w:rFonts w:hint="eastAsia" w:ascii="仿宋_GB2312" w:hAnsi="仿宋_GB2312" w:eastAsia="仿宋_GB2312" w:cs="仿宋_GB2312"/>
          <w:color w:val="auto"/>
          <w:kern w:val="2"/>
          <w:sz w:val="32"/>
          <w:szCs w:val="32"/>
          <w:lang w:val="en-US" w:eastAsia="zh-CN" w:bidi="ar-SA"/>
        </w:rPr>
        <w:t>初始强度＞3.0KN、车辙动稳定度＞1000次/mm的技术要求，施工后</w:t>
      </w:r>
      <w:r>
        <w:rPr>
          <w:rFonts w:hint="eastAsia" w:hAnsi="仿宋_GB2312" w:eastAsia="仿宋_GB2312" w:cs="仿宋_GB2312"/>
          <w:color w:val="auto"/>
          <w:kern w:val="2"/>
          <w:sz w:val="32"/>
          <w:szCs w:val="32"/>
          <w:lang w:val="en-US" w:eastAsia="zh-CN" w:bidi="ar-SA"/>
        </w:rPr>
        <w:t>可</w:t>
      </w:r>
      <w:r>
        <w:rPr>
          <w:rFonts w:hint="eastAsia" w:ascii="仿宋_GB2312" w:hAnsi="仿宋_GB2312" w:eastAsia="仿宋_GB2312" w:cs="仿宋_GB2312"/>
          <w:color w:val="auto"/>
          <w:kern w:val="2"/>
          <w:sz w:val="32"/>
          <w:szCs w:val="32"/>
          <w:lang w:val="en-US" w:eastAsia="zh-CN" w:bidi="ar-SA"/>
        </w:rPr>
        <w:t>立即开放交通条件和后期路用要求；同时残留稳定度平均高达90％以上，满足抗水损性能要求。</w:t>
      </w:r>
    </w:p>
    <w:p>
      <w:pPr>
        <w:pStyle w:val="41"/>
        <w:keepNext w:val="0"/>
        <w:keepLines w:val="0"/>
        <w:pageBreakBefore w:val="0"/>
        <w:widowControl w:val="0"/>
        <w:kinsoku/>
        <w:wordWrap/>
        <w:overflowPunct w:val="0"/>
        <w:topLinePunct w:val="0"/>
        <w:autoSpaceDE w:val="0"/>
        <w:autoSpaceDN w:val="0"/>
        <w:bidi w:val="0"/>
        <w:adjustRightInd w:val="0"/>
        <w:snapToGrid w:val="0"/>
        <w:spacing w:line="360" w:lineRule="auto"/>
        <w:ind w:left="0" w:lef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hAnsi="仿宋_GB2312" w:eastAsia="仿宋_GB2312" w:cs="仿宋_GB2312"/>
          <w:color w:val="auto"/>
          <w:kern w:val="2"/>
          <w:sz w:val="32"/>
          <w:szCs w:val="32"/>
          <w:lang w:val="en-US" w:eastAsia="zh-CN" w:bidi="ar-SA"/>
        </w:rPr>
        <w:t>（三）</w:t>
      </w:r>
      <w:r>
        <w:rPr>
          <w:rFonts w:hint="eastAsia" w:ascii="仿宋_GB2312" w:hAnsi="仿宋_GB2312" w:eastAsia="仿宋_GB2312" w:cs="仿宋_GB2312"/>
          <w:color w:val="auto"/>
          <w:kern w:val="2"/>
          <w:sz w:val="32"/>
          <w:szCs w:val="32"/>
          <w:lang w:val="en-US" w:eastAsia="zh-CN" w:bidi="ar-SA"/>
        </w:rPr>
        <w:t>创新设计了“一种BMH冷拌冷铺沥青输出引流装置”，利用挤压缓冲弹簧和隔音框，降低了传统沥青螺杆泵的振动和噪声；开发了“一种冷拌冷铺沥青生产用加热装置”，采用 S型换热管技术，提高了沥青冷拌材料生产环节中加热</w:t>
      </w:r>
      <w:r>
        <w:rPr>
          <w:rFonts w:hint="eastAsia" w:hAnsi="仿宋_GB2312" w:eastAsia="仿宋_GB2312" w:cs="仿宋_GB2312"/>
          <w:color w:val="auto"/>
          <w:kern w:val="2"/>
          <w:sz w:val="32"/>
          <w:szCs w:val="32"/>
          <w:lang w:val="en-US" w:eastAsia="zh-CN" w:bidi="ar-SA"/>
        </w:rPr>
        <w:t>的</w:t>
      </w:r>
      <w:r>
        <w:rPr>
          <w:rFonts w:hint="eastAsia" w:ascii="仿宋_GB2312" w:hAnsi="仿宋_GB2312" w:eastAsia="仿宋_GB2312" w:cs="仿宋_GB2312"/>
          <w:color w:val="auto"/>
          <w:kern w:val="2"/>
          <w:sz w:val="32"/>
          <w:szCs w:val="32"/>
          <w:lang w:val="en-US" w:eastAsia="zh-CN" w:bidi="ar-SA"/>
        </w:rPr>
        <w:t>全面性和均匀性。</w:t>
      </w:r>
    </w:p>
    <w:p>
      <w:pPr>
        <w:pStyle w:val="19"/>
        <w:keepNext w:val="0"/>
        <w:keepLines w:val="0"/>
        <w:pageBreakBefore w:val="0"/>
        <w:widowControl/>
        <w:suppressLineNumbers w:val="0"/>
        <w:kinsoku/>
        <w:wordWrap/>
        <w:overflowPunct w:val="0"/>
        <w:topLinePunct w:val="0"/>
        <w:bidi w:val="0"/>
        <w:spacing w:before="75" w:beforeAutospacing="0" w:after="75" w:afterAutospacing="0" w:line="360" w:lineRule="auto"/>
        <w:ind w:right="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在上述创新研究的基础上，项目组对BMH 冷拌冷铺沥青混合料（简称“BMH混合料”）强度影响因素进行了机理分析，利用粘聚力C和摩阻角 Φ 两项指标确定了混合料在拌和、存储、摊铺和碾压过程中矿料、沥青间的作用原理，提出了专用添加剂的开发原则和选择判据；室内试验研究证明，利用针入度、延度、软化点和稳定度等指标的变化规律，确定了混合料的最佳沥青及添加剂用量，提出了BMH混合料配合比设计方法；利用容重变化率、初期稳定、使用稳定度、剥落率和残留稳定度等指标对BMH混合料的压实特征、强度和水稳定性能进行了系统评价，建立BMH混合料路用性能评价体系；通过试验段的铺筑和现场试验，优化了BMH混合料的生产和施工工艺，提出了BMH混合料的冬季施工及质量检测技术标准。</w:t>
      </w:r>
    </w:p>
    <w:p>
      <w:pPr>
        <w:pStyle w:val="19"/>
        <w:keepNext w:val="0"/>
        <w:keepLines w:val="0"/>
        <w:pageBreakBefore w:val="0"/>
        <w:widowControl/>
        <w:suppressLineNumbers w:val="0"/>
        <w:kinsoku/>
        <w:wordWrap/>
        <w:overflowPunct w:val="0"/>
        <w:topLinePunct w:val="0"/>
        <w:bidi w:val="0"/>
        <w:spacing w:before="75" w:beforeAutospacing="0" w:after="75" w:afterAutospacing="0" w:line="360" w:lineRule="auto"/>
        <w:ind w:right="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根据长达5年的工程实体应用跟踪观测及综合评判表明：该技术有效提升了道路使用质量、节省了周期性养护费用、弥补了热拌沥青混合料与传统沥青冷补料在实际道路养护工程中的应用弊端，适用于各种等级公路的沥青路面修复。BMH混合料生产方式多样，对于小面积的养护施工，可使用小型搅拌机生产；对于大面积沥青面层施工可使用拌合楼生产、摊铺机进行施工。采用BMH混合料养护能有效降低综合养护成本2000元/km～3000元/km，降低路面全寿命周期养护经费30%以上。另外，该技术可节约燃油90%以上，二氧化碳排放减少98%以上，一氧化碳减少98.5%以上，二氧化硫减少90%以上，氧化氮类气体减少近99%以上，苯芘减少近99.8%，施工无沥青油烟，极大程度上保护了环境及施工技术人员的身体健康，符合国家绿色公路养护的政策发展趋势。</w:t>
      </w:r>
    </w:p>
    <w:p>
      <w:pPr>
        <w:pStyle w:val="19"/>
        <w:keepNext w:val="0"/>
        <w:keepLines w:val="0"/>
        <w:pageBreakBefore w:val="0"/>
        <w:widowControl/>
        <w:suppressLineNumbers w:val="0"/>
        <w:kinsoku/>
        <w:wordWrap/>
        <w:overflowPunct w:val="0"/>
        <w:topLinePunct w:val="0"/>
        <w:bidi w:val="0"/>
        <w:spacing w:before="75" w:beforeAutospacing="0" w:after="75" w:afterAutospacing="0" w:line="360" w:lineRule="auto"/>
        <w:ind w:right="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综上所述，该项目组开展了材料配伍、设备开发、技术优化等系统研究和工程应用，提出了冷拌冷铺沥青混合料配合比设计及评价方法、编制了该技术的生产施工指南，最终形成了创新引领、可复制、可推广的“新型BMH冷拌冷铺沥青混合料技术的开发与应用”。在贵州地区近20余条国省干线公路养护工程及大面积路面铺设使用，并在云南、四川、新疆、东北等地区不同气候条件下测试并应用，用户单位反馈良好。</w:t>
      </w:r>
    </w:p>
    <w:p>
      <w:pPr>
        <w:pStyle w:val="19"/>
        <w:keepNext w:val="0"/>
        <w:keepLines w:val="0"/>
        <w:pageBreakBefore w:val="0"/>
        <w:widowControl/>
        <w:suppressLineNumbers w:val="0"/>
        <w:kinsoku/>
        <w:wordWrap/>
        <w:overflowPunct w:val="0"/>
        <w:topLinePunct w:val="0"/>
        <w:bidi w:val="0"/>
        <w:spacing w:before="75" w:beforeAutospacing="0" w:after="75" w:afterAutospacing="0" w:line="360" w:lineRule="auto"/>
        <w:ind w:right="0"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2019年7月，经贵州省公路学会组织的专家评价，该项目应用成果总体达到国内领先水平。“新型BMH冷拌冷铺沥青混合料技术在公路工程中的应用研究”获得“2019年度贵州省公路学会科学技术奖”一等奖。“BMH冷拌冷铺沥青混合料技术在G354(原S305)干线公路T字交叉路口路面养护工程应用”于2023年3月获得“公路行业养护工程创新案例一等奖”。</w:t>
      </w:r>
    </w:p>
    <w:p>
      <w:pPr>
        <w:keepNext w:val="0"/>
        <w:keepLines w:val="0"/>
        <w:pageBreakBefore w:val="0"/>
        <w:numPr>
          <w:ilvl w:val="0"/>
          <w:numId w:val="2"/>
        </w:numPr>
        <w:kinsoku/>
        <w:wordWrap/>
        <w:overflowPunct w:val="0"/>
        <w:topLinePunct w:val="0"/>
        <w:bidi w:val="0"/>
        <w:spacing w:line="560" w:lineRule="exact"/>
        <w:ind w:firstLine="640" w:firstLineChars="200"/>
        <w:textAlignment w:val="auto"/>
        <w:rPr>
          <w:rFonts w:hint="eastAsia" w:ascii="黑体" w:hAnsi="黑体" w:eastAsia="黑体"/>
          <w:bCs/>
          <w:color w:val="auto"/>
          <w:sz w:val="32"/>
          <w:szCs w:val="32"/>
        </w:rPr>
      </w:pPr>
      <w:r>
        <w:rPr>
          <w:rFonts w:ascii="黑体" w:hAnsi="黑体" w:eastAsia="黑体"/>
          <w:bCs/>
          <w:color w:val="auto"/>
          <w:sz w:val="32"/>
          <w:szCs w:val="32"/>
        </w:rPr>
        <w:t>主要知识产权和标准规范等目录</w:t>
      </w:r>
    </w:p>
    <w:tbl>
      <w:tblPr>
        <w:tblStyle w:val="22"/>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065"/>
        <w:gridCol w:w="743"/>
        <w:gridCol w:w="750"/>
        <w:gridCol w:w="786"/>
        <w:gridCol w:w="1103"/>
        <w:gridCol w:w="1234"/>
        <w:gridCol w:w="1773"/>
        <w:gridCol w:w="9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7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知识产权（标准）类别</w:t>
            </w:r>
          </w:p>
        </w:tc>
        <w:tc>
          <w:tcPr>
            <w:tcW w:w="106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知识产权（标准）具体名称</w:t>
            </w:r>
          </w:p>
        </w:tc>
        <w:tc>
          <w:tcPr>
            <w:tcW w:w="74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国家</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（地区）</w:t>
            </w:r>
          </w:p>
        </w:tc>
        <w:tc>
          <w:tcPr>
            <w:tcW w:w="75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授权号（标</w:t>
            </w:r>
            <w:bookmarkStart w:id="0" w:name="_GoBack"/>
            <w:bookmarkEnd w:id="0"/>
            <w:r>
              <w:rPr>
                <w:rFonts w:hint="eastAsia" w:ascii="仿宋_GB2312" w:hAnsi="仿宋_GB2312" w:eastAsia="仿宋_GB2312" w:cs="仿宋_GB2312"/>
                <w:b/>
                <w:bCs/>
                <w:color w:val="auto"/>
                <w:kern w:val="2"/>
                <w:sz w:val="21"/>
                <w:szCs w:val="21"/>
                <w:lang w:val="en-US" w:eastAsia="zh-CN" w:bidi="ar-SA"/>
              </w:rPr>
              <w:t>准编号）</w:t>
            </w:r>
          </w:p>
        </w:tc>
        <w:tc>
          <w:tcPr>
            <w:tcW w:w="786"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授权（标准发布）日期</w:t>
            </w:r>
          </w:p>
        </w:tc>
        <w:tc>
          <w:tcPr>
            <w:tcW w:w="110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证书编号</w:t>
            </w:r>
            <w:r>
              <w:rPr>
                <w:rFonts w:hint="eastAsia" w:ascii="仿宋_GB2312" w:hAnsi="仿宋_GB2312" w:eastAsia="仿宋_GB2312" w:cs="仿宋_GB2312"/>
                <w:b/>
                <w:bCs/>
                <w:color w:val="auto"/>
                <w:kern w:val="2"/>
                <w:sz w:val="21"/>
                <w:szCs w:val="21"/>
                <w:lang w:val="en-US" w:eastAsia="zh-CN" w:bidi="ar-SA"/>
              </w:rPr>
              <w:br w:type="textWrapping"/>
            </w:r>
            <w:r>
              <w:rPr>
                <w:rFonts w:hint="eastAsia" w:ascii="仿宋_GB2312" w:hAnsi="仿宋_GB2312" w:eastAsia="仿宋_GB2312" w:cs="仿宋_GB2312"/>
                <w:b/>
                <w:bCs/>
                <w:color w:val="auto"/>
                <w:kern w:val="2"/>
                <w:sz w:val="21"/>
                <w:szCs w:val="21"/>
                <w:lang w:val="en-US" w:eastAsia="zh-CN" w:bidi="ar-SA"/>
              </w:rPr>
              <w:t>（标准批准发布部门）</w:t>
            </w:r>
          </w:p>
        </w:tc>
        <w:tc>
          <w:tcPr>
            <w:tcW w:w="1234"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权利人（标准起草单位）</w:t>
            </w:r>
          </w:p>
        </w:tc>
        <w:tc>
          <w:tcPr>
            <w:tcW w:w="177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发明人（标准起草人）</w:t>
            </w:r>
          </w:p>
        </w:tc>
        <w:tc>
          <w:tcPr>
            <w:tcW w:w="90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87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发明</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专利</w:t>
            </w:r>
          </w:p>
        </w:tc>
        <w:tc>
          <w:tcPr>
            <w:tcW w:w="106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b w:val="0"/>
                <w:i w:val="0"/>
                <w:caps w:val="0"/>
                <w:color w:val="auto"/>
                <w:spacing w:val="0"/>
                <w:kern w:val="2"/>
                <w:sz w:val="21"/>
                <w:szCs w:val="21"/>
                <w:shd w:val="clear" w:color="auto" w:fill="FFFFFF"/>
                <w:lang w:val="en-US" w:eastAsia="zh-CN" w:bidi="ar-SA"/>
              </w:rPr>
              <w:t>常温沥青改性剂、常温改性沥青及温拌冷铺沥青混凝土</w:t>
            </w:r>
          </w:p>
        </w:tc>
        <w:tc>
          <w:tcPr>
            <w:tcW w:w="74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中国</w:t>
            </w:r>
          </w:p>
        </w:tc>
        <w:tc>
          <w:tcPr>
            <w:tcW w:w="75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ZL 2015 1 0518826.1</w:t>
            </w:r>
          </w:p>
        </w:tc>
        <w:tc>
          <w:tcPr>
            <w:tcW w:w="786"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2018.07.24</w:t>
            </w:r>
          </w:p>
        </w:tc>
        <w:tc>
          <w:tcPr>
            <w:tcW w:w="110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证书号第3008828号（国家知识产权局）</w:t>
            </w:r>
          </w:p>
        </w:tc>
        <w:tc>
          <w:tcPr>
            <w:tcW w:w="1234"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西安永和科技有限公司</w:t>
            </w:r>
          </w:p>
        </w:tc>
        <w:tc>
          <w:tcPr>
            <w:tcW w:w="177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丛平</w:t>
            </w:r>
            <w:r>
              <w:rPr>
                <w:rFonts w:hint="eastAsia" w:ascii="仿宋_GB2312" w:hAnsi="仿宋_GB2312" w:eastAsia="仿宋_GB2312" w:cs="仿宋_GB2312"/>
                <w:color w:val="auto"/>
                <w:kern w:val="2"/>
                <w:sz w:val="21"/>
                <w:szCs w:val="21"/>
                <w:lang w:val="en-US" w:eastAsia="zh-CN" w:bidi="ar-SA"/>
              </w:rPr>
              <w:t>、李秋莲</w:t>
            </w:r>
          </w:p>
        </w:tc>
        <w:tc>
          <w:tcPr>
            <w:tcW w:w="90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87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发明</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专利</w:t>
            </w:r>
          </w:p>
        </w:tc>
        <w:tc>
          <w:tcPr>
            <w:tcW w:w="106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一种冷拌冷铺沥青添加剂及沥青混合料的制备方法</w:t>
            </w:r>
          </w:p>
        </w:tc>
        <w:tc>
          <w:tcPr>
            <w:tcW w:w="74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中国</w:t>
            </w:r>
          </w:p>
        </w:tc>
        <w:tc>
          <w:tcPr>
            <w:tcW w:w="75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ZL 2020 1 0291722.2</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p>
        </w:tc>
        <w:tc>
          <w:tcPr>
            <w:tcW w:w="786"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2022.09.02</w:t>
            </w:r>
          </w:p>
        </w:tc>
        <w:tc>
          <w:tcPr>
            <w:tcW w:w="110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证书号第5422198号（国家知识产权局）</w:t>
            </w:r>
          </w:p>
        </w:tc>
        <w:tc>
          <w:tcPr>
            <w:tcW w:w="1234"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贵州路陆邦公路材料有限公司</w:t>
            </w:r>
          </w:p>
        </w:tc>
        <w:tc>
          <w:tcPr>
            <w:tcW w:w="177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b/>
                <w:bCs/>
                <w:color w:val="auto"/>
                <w:kern w:val="2"/>
                <w:sz w:val="21"/>
                <w:szCs w:val="21"/>
                <w:lang w:val="en-US" w:eastAsia="zh-CN" w:bidi="ar-SA"/>
              </w:rPr>
              <w:t>舒琴；王转；</w:t>
            </w:r>
            <w:r>
              <w:rPr>
                <w:rFonts w:hint="eastAsia" w:ascii="仿宋_GB2312" w:hAnsi="仿宋_GB2312" w:eastAsia="仿宋_GB2312" w:cs="仿宋_GB2312"/>
                <w:color w:val="auto"/>
                <w:kern w:val="2"/>
                <w:sz w:val="21"/>
                <w:szCs w:val="21"/>
                <w:lang w:val="en-US" w:eastAsia="zh-CN" w:bidi="ar-SA"/>
              </w:rPr>
              <w:t>郭忠玉；张华；陈帆；</w:t>
            </w:r>
            <w:r>
              <w:rPr>
                <w:rFonts w:hint="eastAsia" w:ascii="仿宋_GB2312" w:hAnsi="仿宋_GB2312" w:eastAsia="仿宋_GB2312" w:cs="仿宋_GB2312"/>
                <w:b/>
                <w:bCs/>
                <w:color w:val="auto"/>
                <w:kern w:val="2"/>
                <w:sz w:val="21"/>
                <w:szCs w:val="21"/>
                <w:lang w:val="en-US" w:eastAsia="zh-CN" w:bidi="ar-SA"/>
              </w:rPr>
              <w:t>王昭勇；龙建旭</w:t>
            </w:r>
            <w:r>
              <w:rPr>
                <w:rFonts w:hint="eastAsia" w:ascii="仿宋_GB2312" w:hAnsi="仿宋_GB2312" w:eastAsia="仿宋_GB2312" w:cs="仿宋_GB2312"/>
                <w:b w:val="0"/>
                <w:bCs w:val="0"/>
                <w:color w:val="auto"/>
                <w:kern w:val="2"/>
                <w:sz w:val="21"/>
                <w:szCs w:val="21"/>
                <w:lang w:val="en-US" w:eastAsia="zh-CN" w:bidi="ar-SA"/>
              </w:rPr>
              <w:t>；张亚；郭靖成；索智；李维；刘山；郭联勤</w:t>
            </w:r>
          </w:p>
        </w:tc>
        <w:tc>
          <w:tcPr>
            <w:tcW w:w="90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87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实用</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新型</w:t>
            </w:r>
          </w:p>
        </w:tc>
        <w:tc>
          <w:tcPr>
            <w:tcW w:w="106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一种冷拌冷铺沥青生产用加热装置</w:t>
            </w:r>
          </w:p>
        </w:tc>
        <w:tc>
          <w:tcPr>
            <w:tcW w:w="74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中国</w:t>
            </w:r>
          </w:p>
        </w:tc>
        <w:tc>
          <w:tcPr>
            <w:tcW w:w="75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ZL 2020 2 0532525.0</w:t>
            </w:r>
          </w:p>
        </w:tc>
        <w:tc>
          <w:tcPr>
            <w:tcW w:w="786"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2020.12.29</w:t>
            </w:r>
          </w:p>
        </w:tc>
        <w:tc>
          <w:tcPr>
            <w:tcW w:w="110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证书号第12227971号（国家知识产权局）</w:t>
            </w:r>
          </w:p>
        </w:tc>
        <w:tc>
          <w:tcPr>
            <w:tcW w:w="1234"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贵州省思南公路管理段；贵州路陆邦公路材料有限公司</w:t>
            </w:r>
          </w:p>
        </w:tc>
        <w:tc>
          <w:tcPr>
            <w:tcW w:w="177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张玉强；郭靖成；刘洋；孙国祥；</w:t>
            </w:r>
            <w:r>
              <w:rPr>
                <w:rFonts w:hint="eastAsia" w:ascii="仿宋_GB2312" w:hAnsi="仿宋_GB2312" w:eastAsia="仿宋_GB2312" w:cs="仿宋_GB2312"/>
                <w:b/>
                <w:bCs/>
                <w:color w:val="auto"/>
                <w:kern w:val="2"/>
                <w:sz w:val="21"/>
                <w:szCs w:val="21"/>
                <w:lang w:val="en-US" w:eastAsia="zh-CN" w:bidi="ar-SA"/>
              </w:rPr>
              <w:t>王转；</w:t>
            </w:r>
            <w:r>
              <w:rPr>
                <w:rFonts w:hint="eastAsia" w:ascii="仿宋_GB2312" w:hAnsi="仿宋_GB2312" w:eastAsia="仿宋_GB2312" w:cs="仿宋_GB2312"/>
                <w:color w:val="auto"/>
                <w:kern w:val="2"/>
                <w:sz w:val="21"/>
                <w:szCs w:val="21"/>
                <w:lang w:val="en-US" w:eastAsia="zh-CN" w:bidi="ar-SA"/>
              </w:rPr>
              <w:t>刘山；郑盛鼎；</w:t>
            </w:r>
            <w:r>
              <w:rPr>
                <w:rFonts w:hint="eastAsia" w:ascii="仿宋_GB2312" w:hAnsi="仿宋_GB2312" w:eastAsia="仿宋_GB2312" w:cs="仿宋_GB2312"/>
                <w:b/>
                <w:bCs/>
                <w:color w:val="auto"/>
                <w:kern w:val="2"/>
                <w:sz w:val="21"/>
                <w:szCs w:val="21"/>
                <w:lang w:val="en-US" w:eastAsia="zh-CN" w:bidi="ar-SA"/>
              </w:rPr>
              <w:t>龙建旭；</w:t>
            </w:r>
            <w:r>
              <w:rPr>
                <w:rFonts w:hint="eastAsia" w:ascii="仿宋_GB2312" w:hAnsi="仿宋_GB2312" w:eastAsia="仿宋_GB2312" w:cs="仿宋_GB2312"/>
                <w:color w:val="auto"/>
                <w:kern w:val="2"/>
                <w:sz w:val="21"/>
                <w:szCs w:val="21"/>
                <w:lang w:val="en-US" w:eastAsia="zh-CN" w:bidi="ar-SA"/>
              </w:rPr>
              <w:t>宋佳；杨秀芳；</w:t>
            </w:r>
            <w:r>
              <w:rPr>
                <w:rFonts w:hint="eastAsia" w:ascii="仿宋_GB2312" w:hAnsi="仿宋_GB2312" w:eastAsia="仿宋_GB2312" w:cs="仿宋_GB2312"/>
                <w:b w:val="0"/>
                <w:bCs w:val="0"/>
                <w:color w:val="auto"/>
                <w:kern w:val="2"/>
                <w:sz w:val="21"/>
                <w:szCs w:val="21"/>
                <w:lang w:val="en-US" w:eastAsia="zh-CN" w:bidi="ar-SA"/>
              </w:rPr>
              <w:t>索智；</w:t>
            </w:r>
            <w:r>
              <w:rPr>
                <w:rFonts w:hint="eastAsia" w:ascii="仿宋_GB2312" w:hAnsi="仿宋_GB2312" w:eastAsia="仿宋_GB2312" w:cs="仿宋_GB2312"/>
                <w:color w:val="auto"/>
                <w:kern w:val="2"/>
                <w:sz w:val="21"/>
                <w:szCs w:val="21"/>
                <w:lang w:val="en-US" w:eastAsia="zh-CN" w:bidi="ar-SA"/>
              </w:rPr>
              <w:t>张军；韦努钢；王礼特；何军；曾祥；张海</w:t>
            </w:r>
          </w:p>
        </w:tc>
        <w:tc>
          <w:tcPr>
            <w:tcW w:w="90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70"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实用</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新型</w:t>
            </w:r>
          </w:p>
        </w:tc>
        <w:tc>
          <w:tcPr>
            <w:tcW w:w="106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一种BMH冷拌冷铺沥青输出引流装置</w:t>
            </w:r>
          </w:p>
        </w:tc>
        <w:tc>
          <w:tcPr>
            <w:tcW w:w="74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中国</w:t>
            </w:r>
          </w:p>
        </w:tc>
        <w:tc>
          <w:tcPr>
            <w:tcW w:w="750" w:type="dxa"/>
            <w:noWrap w:val="0"/>
            <w:vAlign w:val="center"/>
          </w:tcPr>
          <w:p>
            <w:pPr>
              <w:keepNext w:val="0"/>
              <w:keepLines w:val="0"/>
              <w:pageBreakBefore w:val="0"/>
              <w:kinsoku/>
              <w:wordWrap/>
              <w:overflowPunct w:val="0"/>
              <w:topLinePunct w:val="0"/>
              <w:bidi w:val="0"/>
              <w:spacing w:line="240" w:lineRule="auto"/>
              <w:jc w:val="center"/>
              <w:textAlignment w:val="auto"/>
              <w:outlineLvl w:val="0"/>
              <w:rPr>
                <w:rFonts w:hint="eastAsia" w:ascii="仿宋_GB2312" w:hAnsi="仿宋_GB2312" w:eastAsia="仿宋_GB2312" w:cs="仿宋_GB2312"/>
                <w:b w:val="0"/>
                <w:bCs w:val="0"/>
                <w:color w:val="auto"/>
                <w:kern w:val="2"/>
                <w:sz w:val="21"/>
                <w:szCs w:val="21"/>
                <w:lang w:val="en-US" w:eastAsia="zh-CN" w:bidi="ar-SA"/>
              </w:rPr>
            </w:pPr>
            <w:r>
              <w:rPr>
                <w:rFonts w:hint="eastAsia" w:ascii="仿宋_GB2312" w:hAnsi="仿宋_GB2312" w:eastAsia="仿宋_GB2312" w:cs="仿宋_GB2312"/>
                <w:b w:val="0"/>
                <w:bCs w:val="0"/>
                <w:color w:val="auto"/>
                <w:kern w:val="2"/>
                <w:sz w:val="21"/>
                <w:szCs w:val="21"/>
                <w:lang w:val="en-US" w:eastAsia="zh-CN" w:bidi="ar-SA"/>
              </w:rPr>
              <w:t>ZL 2020 2 0524746.3</w:t>
            </w:r>
          </w:p>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b w:val="0"/>
                <w:bCs w:val="0"/>
                <w:color w:val="auto"/>
                <w:kern w:val="2"/>
                <w:sz w:val="21"/>
                <w:szCs w:val="21"/>
                <w:lang w:val="en-US" w:eastAsia="zh-CN" w:bidi="ar-SA"/>
              </w:rPr>
            </w:pPr>
          </w:p>
        </w:tc>
        <w:tc>
          <w:tcPr>
            <w:tcW w:w="786"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2020.12.11</w:t>
            </w:r>
          </w:p>
        </w:tc>
        <w:tc>
          <w:tcPr>
            <w:tcW w:w="110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证书号第12114713号（国家知识产权局）</w:t>
            </w:r>
          </w:p>
        </w:tc>
        <w:tc>
          <w:tcPr>
            <w:tcW w:w="1234"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贵州省铜仁公路管理局；贵州路陆邦公路材料有限公司</w:t>
            </w:r>
          </w:p>
        </w:tc>
        <w:tc>
          <w:tcPr>
            <w:tcW w:w="1773"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代忠；张玉强；郭靖成；李维；</w:t>
            </w:r>
            <w:r>
              <w:rPr>
                <w:rFonts w:hint="eastAsia" w:ascii="仿宋_GB2312" w:hAnsi="仿宋_GB2312" w:eastAsia="仿宋_GB2312" w:cs="仿宋_GB2312"/>
                <w:b/>
                <w:bCs/>
                <w:color w:val="auto"/>
                <w:kern w:val="2"/>
                <w:sz w:val="21"/>
                <w:szCs w:val="21"/>
                <w:lang w:val="en-US" w:eastAsia="zh-CN" w:bidi="ar-SA"/>
              </w:rPr>
              <w:t>龙建旭；</w:t>
            </w:r>
            <w:r>
              <w:rPr>
                <w:rFonts w:hint="eastAsia" w:ascii="仿宋_GB2312" w:hAnsi="仿宋_GB2312" w:eastAsia="仿宋_GB2312" w:cs="仿宋_GB2312"/>
                <w:color w:val="auto"/>
                <w:kern w:val="2"/>
                <w:sz w:val="21"/>
                <w:szCs w:val="21"/>
                <w:lang w:val="en-US" w:eastAsia="zh-CN" w:bidi="ar-SA"/>
              </w:rPr>
              <w:t>刘山；刘仕洪；魏梦；郑盛鼎；</w:t>
            </w:r>
            <w:r>
              <w:rPr>
                <w:rFonts w:hint="eastAsia" w:ascii="仿宋_GB2312" w:hAnsi="仿宋_GB2312" w:eastAsia="仿宋_GB2312" w:cs="仿宋_GB2312"/>
                <w:b/>
                <w:bCs/>
                <w:color w:val="auto"/>
                <w:kern w:val="2"/>
                <w:sz w:val="21"/>
                <w:szCs w:val="21"/>
                <w:lang w:val="en-US" w:eastAsia="zh-CN" w:bidi="ar-SA"/>
              </w:rPr>
              <w:t>王转；</w:t>
            </w:r>
            <w:r>
              <w:rPr>
                <w:rFonts w:hint="eastAsia" w:ascii="仿宋_GB2312" w:hAnsi="仿宋_GB2312" w:eastAsia="仿宋_GB2312" w:cs="仿宋_GB2312"/>
                <w:color w:val="auto"/>
                <w:kern w:val="2"/>
                <w:sz w:val="21"/>
                <w:szCs w:val="21"/>
                <w:lang w:val="en-US" w:eastAsia="zh-CN" w:bidi="ar-SA"/>
              </w:rPr>
              <w:t>彭树超；舒平；冉彪；陈民；郭奇蔚；黄佳；曾祥</w:t>
            </w:r>
          </w:p>
        </w:tc>
        <w:tc>
          <w:tcPr>
            <w:tcW w:w="905" w:type="dxa"/>
            <w:noWrap w:val="0"/>
            <w:vAlign w:val="center"/>
          </w:tcPr>
          <w:p>
            <w:pPr>
              <w:keepNext w:val="0"/>
              <w:keepLines w:val="0"/>
              <w:pageBreakBefore w:val="0"/>
              <w:widowControl w:val="0"/>
              <w:kinsoku/>
              <w:wordWrap/>
              <w:overflowPunct w:val="0"/>
              <w:topLinePunct w:val="0"/>
              <w:bidi w:val="0"/>
              <w:spacing w:line="240" w:lineRule="auto"/>
              <w:ind w:firstLine="0" w:firstLineChars="0"/>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有效</w:t>
            </w:r>
          </w:p>
        </w:tc>
      </w:tr>
    </w:tbl>
    <w:p>
      <w:pPr>
        <w:pStyle w:val="2"/>
        <w:keepNext w:val="0"/>
        <w:keepLines w:val="0"/>
        <w:pageBreakBefore w:val="0"/>
        <w:kinsoku/>
        <w:wordWrap/>
        <w:overflowPunct w:val="0"/>
        <w:topLinePunct w:val="0"/>
        <w:bidi w:val="0"/>
        <w:spacing w:line="240" w:lineRule="auto"/>
        <w:textAlignment w:val="auto"/>
        <w:rPr>
          <w:rFonts w:hint="eastAsia" w:ascii="华文仿宋" w:hAnsi="华文仿宋" w:eastAsia="华文仿宋" w:cs="华文仿宋"/>
          <w:color w:val="auto"/>
          <w:sz w:val="21"/>
          <w:szCs w:val="21"/>
        </w:rPr>
      </w:pPr>
    </w:p>
    <w:p>
      <w:pPr>
        <w:keepNext w:val="0"/>
        <w:keepLines w:val="0"/>
        <w:pageBreakBefore w:val="0"/>
        <w:widowControl w:val="0"/>
        <w:numPr>
          <w:ilvl w:val="0"/>
          <w:numId w:val="0"/>
        </w:numPr>
        <w:kinsoku/>
        <w:wordWrap/>
        <w:overflowPunct w:val="0"/>
        <w:topLinePunct w:val="0"/>
        <w:autoSpaceDE/>
        <w:autoSpaceDN/>
        <w:bidi w:val="0"/>
        <w:spacing w:line="560" w:lineRule="exact"/>
        <w:ind w:leftChars="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Calibri" w:hAnsi="Calibri" w:eastAsia="仿宋_GB2312" w:cs="Times New Roman"/>
          <w:color w:val="auto"/>
          <w:kern w:val="2"/>
          <w:sz w:val="32"/>
          <w:szCs w:val="32"/>
          <w:lang w:val="en-US" w:eastAsia="zh-CN" w:bidi="ar-SA"/>
        </w:rPr>
        <w:t>表列专利、标准等为本项</w:t>
      </w:r>
      <w:r>
        <w:rPr>
          <w:rFonts w:hint="eastAsia" w:ascii="Times New Roman" w:hAnsi="Times New Roman" w:eastAsia="仿宋_GB2312" w:cs="Times New Roman"/>
          <w:color w:val="auto"/>
          <w:kern w:val="2"/>
          <w:sz w:val="32"/>
          <w:szCs w:val="32"/>
          <w:lang w:val="en-US" w:eastAsia="zh-CN" w:bidi="ar-SA"/>
        </w:rPr>
        <w:t>目独有，未在已获省科学技术奖励项目或本年度其他推荐项目中使用，未曾提交2022年度省科学技术奖励评审但未授奖。</w:t>
      </w:r>
    </w:p>
    <w:p>
      <w:pPr>
        <w:pStyle w:val="2"/>
        <w:keepNext w:val="0"/>
        <w:keepLines w:val="0"/>
        <w:pageBreakBefore w:val="0"/>
        <w:widowControl w:val="0"/>
        <w:kinsoku/>
        <w:wordWrap/>
        <w:overflowPunct w:val="0"/>
        <w:topLinePunct w:val="0"/>
        <w:autoSpaceDE/>
        <w:autoSpaceDN/>
        <w:bidi w:val="0"/>
        <w:ind w:leftChars="0" w:firstLine="640" w:firstLineChars="200"/>
        <w:textAlignment w:val="auto"/>
        <w:rPr>
          <w:rFonts w:hint="default" w:ascii="Calibri" w:hAnsi="Calibri" w:eastAsia="仿宋_GB2312" w:cs="Times New Roman"/>
          <w:color w:val="auto"/>
          <w:kern w:val="2"/>
          <w:sz w:val="32"/>
          <w:szCs w:val="32"/>
          <w:lang w:val="en-US" w:eastAsia="zh-CN" w:bidi="ar-SA"/>
        </w:rPr>
      </w:pPr>
      <w:r>
        <w:rPr>
          <w:rFonts w:hint="eastAsia" w:ascii="Calibri" w:hAnsi="Calibri" w:eastAsia="仿宋_GB2312" w:cs="Times New Roman"/>
          <w:color w:val="auto"/>
          <w:kern w:val="2"/>
          <w:sz w:val="32"/>
          <w:szCs w:val="32"/>
          <w:lang w:val="en-US" w:eastAsia="zh-CN" w:bidi="ar-SA"/>
        </w:rPr>
        <w:t>共有知识产权已征得未列入项目主要完成人的权利人同意。</w:t>
      </w:r>
    </w:p>
    <w:p>
      <w:pPr>
        <w:keepNext w:val="0"/>
        <w:keepLines w:val="0"/>
        <w:pageBreakBefore w:val="0"/>
        <w:numPr>
          <w:ilvl w:val="0"/>
          <w:numId w:val="2"/>
        </w:numPr>
        <w:kinsoku/>
        <w:wordWrap/>
        <w:overflowPunct w:val="0"/>
        <w:topLinePunct w:val="0"/>
        <w:bidi w:val="0"/>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主要完成人</w:t>
      </w:r>
    </w:p>
    <w:p>
      <w:pPr>
        <w:pStyle w:val="2"/>
        <w:keepNext w:val="0"/>
        <w:keepLines w:val="0"/>
        <w:pageBreakBefore w:val="0"/>
        <w:numPr>
          <w:ilvl w:val="0"/>
          <w:numId w:val="0"/>
        </w:numPr>
        <w:kinsoku/>
        <w:wordWrap/>
        <w:overflowPunct w:val="0"/>
        <w:topLinePunct w:val="0"/>
        <w:bidi w:val="0"/>
        <w:spacing w:line="560" w:lineRule="exact"/>
        <w:ind w:firstLine="640" w:firstLineChars="200"/>
        <w:textAlignment w:val="auto"/>
        <w:rPr>
          <w:rFonts w:hint="default" w:eastAsia="仿宋_GB2312"/>
          <w:color w:val="auto"/>
          <w:sz w:val="32"/>
          <w:szCs w:val="32"/>
          <w:lang w:val="en-US" w:eastAsia="zh-CN"/>
        </w:rPr>
      </w:pPr>
      <w:r>
        <w:rPr>
          <w:rFonts w:hint="eastAsia"/>
          <w:color w:val="auto"/>
          <w:sz w:val="32"/>
          <w:szCs w:val="32"/>
          <w:lang w:val="en-US" w:eastAsia="zh-CN"/>
        </w:rPr>
        <w:t>王转、舒琴、</w:t>
      </w:r>
      <w:r>
        <w:rPr>
          <w:rFonts w:hint="eastAsia" w:ascii="宋体" w:hAnsi="宋体"/>
          <w:color w:val="auto"/>
          <w:sz w:val="32"/>
          <w:szCs w:val="32"/>
          <w:lang w:eastAsia="zh-CN"/>
        </w:rPr>
        <w:t>王昭勇、</w:t>
      </w:r>
      <w:r>
        <w:rPr>
          <w:rFonts w:hint="eastAsia" w:ascii="宋体" w:hAnsi="宋体"/>
          <w:color w:val="auto"/>
          <w:sz w:val="32"/>
          <w:szCs w:val="32"/>
          <w:lang w:val="en-US" w:eastAsia="zh-CN"/>
        </w:rPr>
        <w:t xml:space="preserve">龙建旭、丛平、徐立斌、郭倩  </w:t>
      </w:r>
    </w:p>
    <w:p>
      <w:pPr>
        <w:keepNext w:val="0"/>
        <w:keepLines w:val="0"/>
        <w:pageBreakBefore w:val="0"/>
        <w:numPr>
          <w:ilvl w:val="0"/>
          <w:numId w:val="2"/>
        </w:numPr>
        <w:kinsoku/>
        <w:wordWrap/>
        <w:overflowPunct w:val="0"/>
        <w:topLinePunct w:val="0"/>
        <w:bidi w:val="0"/>
        <w:spacing w:line="560" w:lineRule="exact"/>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主要完成单位</w:t>
      </w:r>
    </w:p>
    <w:p>
      <w:pPr>
        <w:pStyle w:val="11"/>
        <w:keepNext w:val="0"/>
        <w:keepLines w:val="0"/>
        <w:pageBreakBefore w:val="0"/>
        <w:kinsoku/>
        <w:wordWrap/>
        <w:overflowPunct w:val="0"/>
        <w:topLinePunct w:val="0"/>
        <w:bidi w:val="0"/>
        <w:spacing w:line="560" w:lineRule="exact"/>
        <w:ind w:firstLine="640" w:firstLineChars="200"/>
        <w:textAlignment w:val="auto"/>
        <w:rPr>
          <w:rFonts w:hint="default" w:ascii="Calibri" w:hAnsi="Calibri" w:eastAsia="仿宋_GB2312" w:cs="Times New Roman"/>
          <w:color w:val="auto"/>
          <w:kern w:val="2"/>
          <w:sz w:val="32"/>
          <w:szCs w:val="32"/>
          <w:lang w:val="en-US" w:eastAsia="zh-CN" w:bidi="ar-SA"/>
        </w:rPr>
      </w:pPr>
      <w:r>
        <w:rPr>
          <w:rFonts w:hint="eastAsia" w:ascii="Calibri" w:hAnsi="Calibri" w:eastAsia="仿宋_GB2312" w:cs="Times New Roman"/>
          <w:color w:val="auto"/>
          <w:kern w:val="2"/>
          <w:sz w:val="32"/>
          <w:szCs w:val="32"/>
          <w:lang w:val="en-US" w:eastAsia="zh-CN" w:bidi="ar-SA"/>
        </w:rPr>
        <w:t>贵州交通职业技术学院、贵州省铜仁公路管理局、贵州路陆邦公路材料有限公司、</w:t>
      </w:r>
      <w:r>
        <w:rPr>
          <w:rFonts w:hint="eastAsia" w:ascii="Calibri" w:hAnsi="Calibri" w:eastAsia="仿宋_GB2312" w:cs="Times New Roman"/>
          <w:color w:val="000000" w:themeColor="text1"/>
          <w:kern w:val="2"/>
          <w:sz w:val="32"/>
          <w:szCs w:val="32"/>
          <w:lang w:val="en-US" w:eastAsia="zh-CN" w:bidi="ar-SA"/>
          <w14:textFill>
            <w14:solidFill>
              <w14:schemeClr w14:val="tx1"/>
            </w14:solidFill>
          </w14:textFill>
        </w:rPr>
        <w:t>西安永和科技有限公司</w:t>
      </w:r>
      <w:r>
        <w:rPr>
          <w:rFonts w:hint="eastAsia" w:ascii="Calibri" w:hAnsi="Calibri" w:eastAsia="仿宋_GB2312" w:cs="Times New Roman"/>
          <w:color w:val="auto"/>
          <w:kern w:val="2"/>
          <w:sz w:val="32"/>
          <w:szCs w:val="32"/>
          <w:lang w:val="en-US" w:eastAsia="zh-CN" w:bidi="ar-SA"/>
        </w:rPr>
        <w:t>、安顺公路建设养护有限公司</w:t>
      </w:r>
    </w:p>
    <w:p>
      <w:pPr>
        <w:pStyle w:val="11"/>
        <w:keepNext w:val="0"/>
        <w:keepLines w:val="0"/>
        <w:pageBreakBefore w:val="0"/>
        <w:kinsoku/>
        <w:wordWrap/>
        <w:overflowPunct w:val="0"/>
        <w:topLinePunct w:val="0"/>
        <w:bidi w:val="0"/>
        <w:spacing w:line="560" w:lineRule="exact"/>
        <w:ind w:firstLine="640" w:firstLineChars="200"/>
        <w:textAlignment w:val="auto"/>
        <w:rPr>
          <w:rFonts w:hint="default" w:ascii="仿宋_GB2312" w:eastAsia="仿宋_GB2312"/>
          <w:color w:val="auto"/>
          <w:sz w:val="32"/>
          <w:szCs w:val="32"/>
          <w:lang w:val="en-US" w:eastAsia="zh-CN"/>
        </w:rPr>
      </w:pPr>
    </w:p>
    <w:p>
      <w:pPr>
        <w:pStyle w:val="11"/>
        <w:keepNext w:val="0"/>
        <w:keepLines w:val="0"/>
        <w:pageBreakBefore w:val="0"/>
        <w:kinsoku/>
        <w:wordWrap/>
        <w:overflowPunct w:val="0"/>
        <w:topLinePunct w:val="0"/>
        <w:bidi w:val="0"/>
        <w:spacing w:line="560" w:lineRule="exact"/>
        <w:ind w:firstLine="640" w:firstLineChars="200"/>
        <w:textAlignment w:val="auto"/>
        <w:rPr>
          <w:rFonts w:ascii="仿宋_GB2312" w:eastAsia="仿宋_GB2312"/>
          <w:color w:val="auto"/>
          <w:sz w:val="32"/>
          <w:szCs w:val="32"/>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F2447"/>
    <w:multiLevelType w:val="singleLevel"/>
    <w:tmpl w:val="BADF2447"/>
    <w:lvl w:ilvl="0" w:tentative="0">
      <w:start w:val="5"/>
      <w:numFmt w:val="chineseCounting"/>
      <w:suff w:val="nothing"/>
      <w:lvlText w:val="%1、"/>
      <w:lvlJc w:val="left"/>
      <w:rPr>
        <w:rFonts w:hint="eastAsia"/>
      </w:rPr>
    </w:lvl>
  </w:abstractNum>
  <w:abstractNum w:abstractNumId="1">
    <w:nsid w:val="CBC18357"/>
    <w:multiLevelType w:val="singleLevel"/>
    <w:tmpl w:val="CBC1835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5ZjYyNDA0MzlmZDkxZjE2M2EzMDUyMWY3YTNjMTQifQ=="/>
  </w:docVars>
  <w:rsids>
    <w:rsidRoot w:val="75D36234"/>
    <w:rsid w:val="00017627"/>
    <w:rsid w:val="00026E22"/>
    <w:rsid w:val="0008331B"/>
    <w:rsid w:val="00091D56"/>
    <w:rsid w:val="000B378A"/>
    <w:rsid w:val="000B7A62"/>
    <w:rsid w:val="001246FE"/>
    <w:rsid w:val="0013735F"/>
    <w:rsid w:val="00160229"/>
    <w:rsid w:val="0024603D"/>
    <w:rsid w:val="002523EF"/>
    <w:rsid w:val="003848AA"/>
    <w:rsid w:val="00385068"/>
    <w:rsid w:val="003902F4"/>
    <w:rsid w:val="003D0768"/>
    <w:rsid w:val="003F0A1E"/>
    <w:rsid w:val="003F0DBA"/>
    <w:rsid w:val="00456899"/>
    <w:rsid w:val="00554AA5"/>
    <w:rsid w:val="005C422A"/>
    <w:rsid w:val="005D3157"/>
    <w:rsid w:val="005E5DA7"/>
    <w:rsid w:val="006031E4"/>
    <w:rsid w:val="006A7BF0"/>
    <w:rsid w:val="006C4EF9"/>
    <w:rsid w:val="00715D86"/>
    <w:rsid w:val="00731C9B"/>
    <w:rsid w:val="00775B18"/>
    <w:rsid w:val="007B6FC8"/>
    <w:rsid w:val="008513AF"/>
    <w:rsid w:val="0087323C"/>
    <w:rsid w:val="008F4BEF"/>
    <w:rsid w:val="008F5253"/>
    <w:rsid w:val="00910F49"/>
    <w:rsid w:val="009B30A0"/>
    <w:rsid w:val="009F5A50"/>
    <w:rsid w:val="009F5F04"/>
    <w:rsid w:val="00A02C81"/>
    <w:rsid w:val="00A10677"/>
    <w:rsid w:val="00A22270"/>
    <w:rsid w:val="00A43380"/>
    <w:rsid w:val="00A97E87"/>
    <w:rsid w:val="00AE6C87"/>
    <w:rsid w:val="00AE76BF"/>
    <w:rsid w:val="00B56311"/>
    <w:rsid w:val="00BF5602"/>
    <w:rsid w:val="00C024B4"/>
    <w:rsid w:val="00C74B0B"/>
    <w:rsid w:val="00CB4667"/>
    <w:rsid w:val="00D111B9"/>
    <w:rsid w:val="00DD3B98"/>
    <w:rsid w:val="00E525CA"/>
    <w:rsid w:val="00EB76F1"/>
    <w:rsid w:val="00EC41A1"/>
    <w:rsid w:val="00EF0B29"/>
    <w:rsid w:val="00F01459"/>
    <w:rsid w:val="00F12ED6"/>
    <w:rsid w:val="00F30ADB"/>
    <w:rsid w:val="00F90527"/>
    <w:rsid w:val="00FC463D"/>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641F19"/>
    <w:rsid w:val="07CF3094"/>
    <w:rsid w:val="082F78E5"/>
    <w:rsid w:val="08693209"/>
    <w:rsid w:val="08AA1DD8"/>
    <w:rsid w:val="091A6E3F"/>
    <w:rsid w:val="093F564D"/>
    <w:rsid w:val="09CD11B8"/>
    <w:rsid w:val="0A823157"/>
    <w:rsid w:val="0ACF25E4"/>
    <w:rsid w:val="0B3D2494"/>
    <w:rsid w:val="0B7C0359"/>
    <w:rsid w:val="0CDA7804"/>
    <w:rsid w:val="0D874C6E"/>
    <w:rsid w:val="0DA8168E"/>
    <w:rsid w:val="0E5305D4"/>
    <w:rsid w:val="0EE67E01"/>
    <w:rsid w:val="0F643ECF"/>
    <w:rsid w:val="0FF1019B"/>
    <w:rsid w:val="1022799E"/>
    <w:rsid w:val="103B02C3"/>
    <w:rsid w:val="1102722C"/>
    <w:rsid w:val="11113CCE"/>
    <w:rsid w:val="115E6636"/>
    <w:rsid w:val="11E459D1"/>
    <w:rsid w:val="124A7C53"/>
    <w:rsid w:val="128444E2"/>
    <w:rsid w:val="129F0029"/>
    <w:rsid w:val="12C71DD8"/>
    <w:rsid w:val="1388399D"/>
    <w:rsid w:val="13C1524A"/>
    <w:rsid w:val="140E1654"/>
    <w:rsid w:val="141F006B"/>
    <w:rsid w:val="14362F46"/>
    <w:rsid w:val="15545B7C"/>
    <w:rsid w:val="15CA7450"/>
    <w:rsid w:val="16282C90"/>
    <w:rsid w:val="163A2FC4"/>
    <w:rsid w:val="16805122"/>
    <w:rsid w:val="16B357FA"/>
    <w:rsid w:val="188D1AB0"/>
    <w:rsid w:val="19072254"/>
    <w:rsid w:val="19113AE5"/>
    <w:rsid w:val="193949DB"/>
    <w:rsid w:val="199D5DAC"/>
    <w:rsid w:val="19CA7354"/>
    <w:rsid w:val="1ABB5BFE"/>
    <w:rsid w:val="1AE8259D"/>
    <w:rsid w:val="1C165422"/>
    <w:rsid w:val="1C3D446E"/>
    <w:rsid w:val="1C4330F0"/>
    <w:rsid w:val="1C646FED"/>
    <w:rsid w:val="1CA4021B"/>
    <w:rsid w:val="1CC87F2F"/>
    <w:rsid w:val="1D3816E6"/>
    <w:rsid w:val="1D9447A6"/>
    <w:rsid w:val="1D950CA3"/>
    <w:rsid w:val="1DE87474"/>
    <w:rsid w:val="1E324FC2"/>
    <w:rsid w:val="1FBA7265"/>
    <w:rsid w:val="1FE230BF"/>
    <w:rsid w:val="206441C0"/>
    <w:rsid w:val="20E16CC4"/>
    <w:rsid w:val="222F31C8"/>
    <w:rsid w:val="2279225F"/>
    <w:rsid w:val="230C3692"/>
    <w:rsid w:val="232D3928"/>
    <w:rsid w:val="2372476C"/>
    <w:rsid w:val="240625FF"/>
    <w:rsid w:val="24280900"/>
    <w:rsid w:val="24595EC5"/>
    <w:rsid w:val="259E1E3D"/>
    <w:rsid w:val="27217AC1"/>
    <w:rsid w:val="27273A5D"/>
    <w:rsid w:val="276B105A"/>
    <w:rsid w:val="27C77BEA"/>
    <w:rsid w:val="28963FC6"/>
    <w:rsid w:val="28C130D1"/>
    <w:rsid w:val="298B7113"/>
    <w:rsid w:val="29E90B31"/>
    <w:rsid w:val="2A60149F"/>
    <w:rsid w:val="2AA1022C"/>
    <w:rsid w:val="2AD21399"/>
    <w:rsid w:val="2B477ECC"/>
    <w:rsid w:val="2BE53E33"/>
    <w:rsid w:val="2BEE541D"/>
    <w:rsid w:val="2C8358A4"/>
    <w:rsid w:val="2CB11BE3"/>
    <w:rsid w:val="2DCD42C6"/>
    <w:rsid w:val="2DCF500B"/>
    <w:rsid w:val="2E154B57"/>
    <w:rsid w:val="2F5E78CC"/>
    <w:rsid w:val="300E21B8"/>
    <w:rsid w:val="303A3BE6"/>
    <w:rsid w:val="306227BE"/>
    <w:rsid w:val="30782365"/>
    <w:rsid w:val="30955AF3"/>
    <w:rsid w:val="31653193"/>
    <w:rsid w:val="31A43590"/>
    <w:rsid w:val="32566F94"/>
    <w:rsid w:val="329575C1"/>
    <w:rsid w:val="335F1E64"/>
    <w:rsid w:val="337F23F7"/>
    <w:rsid w:val="33F16F60"/>
    <w:rsid w:val="34775871"/>
    <w:rsid w:val="34FA2224"/>
    <w:rsid w:val="355D6CD6"/>
    <w:rsid w:val="356835C4"/>
    <w:rsid w:val="35F33357"/>
    <w:rsid w:val="36D03D22"/>
    <w:rsid w:val="36EB1356"/>
    <w:rsid w:val="372375D2"/>
    <w:rsid w:val="37430C71"/>
    <w:rsid w:val="37CB7F0A"/>
    <w:rsid w:val="384D4DBB"/>
    <w:rsid w:val="385702A2"/>
    <w:rsid w:val="38776E25"/>
    <w:rsid w:val="388324F3"/>
    <w:rsid w:val="389205E6"/>
    <w:rsid w:val="39B36A2C"/>
    <w:rsid w:val="39B408CC"/>
    <w:rsid w:val="39F84847"/>
    <w:rsid w:val="3A3E21CB"/>
    <w:rsid w:val="3A650074"/>
    <w:rsid w:val="3A834D93"/>
    <w:rsid w:val="3B6F3313"/>
    <w:rsid w:val="3B7609D8"/>
    <w:rsid w:val="3BA96372"/>
    <w:rsid w:val="3BB369EC"/>
    <w:rsid w:val="3CDE5BAF"/>
    <w:rsid w:val="3D10537F"/>
    <w:rsid w:val="3D7776DE"/>
    <w:rsid w:val="3DBF677C"/>
    <w:rsid w:val="3E5466E2"/>
    <w:rsid w:val="3EB42DAD"/>
    <w:rsid w:val="3ED709D0"/>
    <w:rsid w:val="3EFB147E"/>
    <w:rsid w:val="3EFF267E"/>
    <w:rsid w:val="3F033FEC"/>
    <w:rsid w:val="3F1261E7"/>
    <w:rsid w:val="3FDC12F1"/>
    <w:rsid w:val="402658E6"/>
    <w:rsid w:val="407F76A2"/>
    <w:rsid w:val="40AB040F"/>
    <w:rsid w:val="40BC08F6"/>
    <w:rsid w:val="40F71EBC"/>
    <w:rsid w:val="41BE146A"/>
    <w:rsid w:val="41CE4278"/>
    <w:rsid w:val="423105CF"/>
    <w:rsid w:val="43173539"/>
    <w:rsid w:val="442946B2"/>
    <w:rsid w:val="44877682"/>
    <w:rsid w:val="448E7078"/>
    <w:rsid w:val="452D3B70"/>
    <w:rsid w:val="45A50B8F"/>
    <w:rsid w:val="45B14137"/>
    <w:rsid w:val="45CE0D4F"/>
    <w:rsid w:val="45D52AB3"/>
    <w:rsid w:val="45F538D3"/>
    <w:rsid w:val="46217315"/>
    <w:rsid w:val="475B1DFE"/>
    <w:rsid w:val="479E4295"/>
    <w:rsid w:val="481905D8"/>
    <w:rsid w:val="49232D77"/>
    <w:rsid w:val="49713B77"/>
    <w:rsid w:val="49997A26"/>
    <w:rsid w:val="4A3C7E3F"/>
    <w:rsid w:val="4B863A94"/>
    <w:rsid w:val="4C1C11E3"/>
    <w:rsid w:val="4C1D7622"/>
    <w:rsid w:val="4CA91F02"/>
    <w:rsid w:val="4D0534BD"/>
    <w:rsid w:val="4D1E6489"/>
    <w:rsid w:val="4E1A050E"/>
    <w:rsid w:val="4E887DAB"/>
    <w:rsid w:val="4E992229"/>
    <w:rsid w:val="4EA01BE8"/>
    <w:rsid w:val="511A24BA"/>
    <w:rsid w:val="513B7505"/>
    <w:rsid w:val="51AC5467"/>
    <w:rsid w:val="51C42BB3"/>
    <w:rsid w:val="51C858F8"/>
    <w:rsid w:val="5255681F"/>
    <w:rsid w:val="52692DB2"/>
    <w:rsid w:val="52A251C4"/>
    <w:rsid w:val="52D067A0"/>
    <w:rsid w:val="539B2C3C"/>
    <w:rsid w:val="53A10F15"/>
    <w:rsid w:val="53A40CC6"/>
    <w:rsid w:val="54F57816"/>
    <w:rsid w:val="55943242"/>
    <w:rsid w:val="55AD379F"/>
    <w:rsid w:val="55AF3892"/>
    <w:rsid w:val="55B17EA6"/>
    <w:rsid w:val="569B3556"/>
    <w:rsid w:val="56F07EE6"/>
    <w:rsid w:val="571614AB"/>
    <w:rsid w:val="573922E9"/>
    <w:rsid w:val="575B36A7"/>
    <w:rsid w:val="57624F69"/>
    <w:rsid w:val="578124C6"/>
    <w:rsid w:val="57C371A6"/>
    <w:rsid w:val="584A5E2B"/>
    <w:rsid w:val="59D0231A"/>
    <w:rsid w:val="5A166E71"/>
    <w:rsid w:val="5A4153C2"/>
    <w:rsid w:val="5AC06835"/>
    <w:rsid w:val="5B526FD6"/>
    <w:rsid w:val="5C7F5534"/>
    <w:rsid w:val="5E6464F6"/>
    <w:rsid w:val="5E7C7495"/>
    <w:rsid w:val="5F2E07B9"/>
    <w:rsid w:val="60565A87"/>
    <w:rsid w:val="61616CF0"/>
    <w:rsid w:val="61C01EA7"/>
    <w:rsid w:val="622D0664"/>
    <w:rsid w:val="62D844D6"/>
    <w:rsid w:val="62D955DA"/>
    <w:rsid w:val="6362248D"/>
    <w:rsid w:val="63637D4F"/>
    <w:rsid w:val="64670722"/>
    <w:rsid w:val="64C44DA2"/>
    <w:rsid w:val="65044D94"/>
    <w:rsid w:val="659C7F6C"/>
    <w:rsid w:val="663F0B50"/>
    <w:rsid w:val="66E63FD5"/>
    <w:rsid w:val="66EC6F90"/>
    <w:rsid w:val="671F43C4"/>
    <w:rsid w:val="67880EC5"/>
    <w:rsid w:val="67CF3DD4"/>
    <w:rsid w:val="682415D2"/>
    <w:rsid w:val="68AA71AB"/>
    <w:rsid w:val="69286FA4"/>
    <w:rsid w:val="692F326B"/>
    <w:rsid w:val="69BF176D"/>
    <w:rsid w:val="69D177BC"/>
    <w:rsid w:val="69D9608F"/>
    <w:rsid w:val="6AB07920"/>
    <w:rsid w:val="6AE00EF4"/>
    <w:rsid w:val="6AE436B8"/>
    <w:rsid w:val="6B1747F7"/>
    <w:rsid w:val="6BF477F3"/>
    <w:rsid w:val="6C88775B"/>
    <w:rsid w:val="6CB757B3"/>
    <w:rsid w:val="6CD04C5E"/>
    <w:rsid w:val="6D017F3E"/>
    <w:rsid w:val="6E804461"/>
    <w:rsid w:val="6F2E022C"/>
    <w:rsid w:val="6F750034"/>
    <w:rsid w:val="6FD45285"/>
    <w:rsid w:val="708E6300"/>
    <w:rsid w:val="71463B43"/>
    <w:rsid w:val="71743425"/>
    <w:rsid w:val="7203031A"/>
    <w:rsid w:val="735B195D"/>
    <w:rsid w:val="743A2165"/>
    <w:rsid w:val="754D2A92"/>
    <w:rsid w:val="757E446B"/>
    <w:rsid w:val="75884346"/>
    <w:rsid w:val="75D36234"/>
    <w:rsid w:val="768A40CF"/>
    <w:rsid w:val="7697BC4E"/>
    <w:rsid w:val="76AA79E1"/>
    <w:rsid w:val="775C296F"/>
    <w:rsid w:val="77FB110E"/>
    <w:rsid w:val="784C1B55"/>
    <w:rsid w:val="78757EF0"/>
    <w:rsid w:val="7892482B"/>
    <w:rsid w:val="78B17899"/>
    <w:rsid w:val="78FD72FA"/>
    <w:rsid w:val="79D85537"/>
    <w:rsid w:val="7A2A3677"/>
    <w:rsid w:val="7AB55C42"/>
    <w:rsid w:val="7B5B1641"/>
    <w:rsid w:val="7BA21EBB"/>
    <w:rsid w:val="7C6704C2"/>
    <w:rsid w:val="7E015BB4"/>
    <w:rsid w:val="7E5A5BD8"/>
    <w:rsid w:val="7E80620C"/>
    <w:rsid w:val="7F3D7105"/>
    <w:rsid w:val="7FEC6089"/>
    <w:rsid w:val="BDEFF338"/>
    <w:rsid w:val="CDFF590F"/>
    <w:rsid w:val="EDF7F79A"/>
    <w:rsid w:val="F3B692EE"/>
    <w:rsid w:val="FB7E3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3">
    <w:name w:val="heading 1"/>
    <w:basedOn w:val="1"/>
    <w:next w:val="1"/>
    <w:link w:val="33"/>
    <w:qFormat/>
    <w:uiPriority w:val="0"/>
    <w:pPr>
      <w:keepNext/>
      <w:jc w:val="center"/>
      <w:outlineLvl w:val="0"/>
    </w:pPr>
    <w:rPr>
      <w:b/>
      <w:sz w:val="36"/>
    </w:rPr>
  </w:style>
  <w:style w:type="paragraph" w:styleId="4">
    <w:name w:val="heading 2"/>
    <w:basedOn w:val="1"/>
    <w:next w:val="1"/>
    <w:link w:val="24"/>
    <w:semiHidden/>
    <w:unhideWhenUsed/>
    <w:qFormat/>
    <w:uiPriority w:val="0"/>
    <w:pPr>
      <w:keepNext/>
      <w:keepLines/>
      <w:jc w:val="center"/>
      <w:outlineLvl w:val="1"/>
    </w:pPr>
    <w:rPr>
      <w:b/>
      <w:bCs/>
      <w:sz w:val="28"/>
      <w:szCs w:val="30"/>
    </w:rPr>
  </w:style>
  <w:style w:type="paragraph" w:styleId="5">
    <w:name w:val="heading 3"/>
    <w:basedOn w:val="1"/>
    <w:next w:val="1"/>
    <w:link w:val="31"/>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6">
    <w:name w:val="heading 4"/>
    <w:basedOn w:val="1"/>
    <w:next w:val="1"/>
    <w:link w:val="32"/>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7">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adjustRightInd w:val="0"/>
      <w:snapToGrid w:val="0"/>
      <w:spacing w:line="312" w:lineRule="auto"/>
      <w:ind w:firstLine="420" w:firstLineChars="200"/>
    </w:pPr>
    <w:rPr>
      <w:rFonts w:ascii="Calibri" w:hAnsi="Calibri" w:eastAsia="仿宋_GB2312" w:cs="Times New Roman"/>
      <w:sz w:val="24"/>
    </w:rPr>
  </w:style>
  <w:style w:type="paragraph" w:styleId="8">
    <w:name w:val="caption"/>
    <w:basedOn w:val="1"/>
    <w:next w:val="1"/>
    <w:semiHidden/>
    <w:unhideWhenUsed/>
    <w:qFormat/>
    <w:uiPriority w:val="0"/>
    <w:pPr>
      <w:jc w:val="center"/>
    </w:pPr>
    <w:rPr>
      <w:b/>
      <w:sz w:val="21"/>
      <w:szCs w:val="22"/>
    </w:rPr>
  </w:style>
  <w:style w:type="paragraph" w:styleId="9">
    <w:name w:val="Body Text Indent"/>
    <w:basedOn w:val="1"/>
    <w:link w:val="34"/>
    <w:qFormat/>
    <w:uiPriority w:val="0"/>
    <w:pPr>
      <w:ind w:left="420" w:leftChars="200"/>
    </w:pPr>
    <w:rPr>
      <w:rFonts w:cs="Times New Roman"/>
    </w:rPr>
  </w:style>
  <w:style w:type="paragraph" w:styleId="10">
    <w:name w:val="toc 3"/>
    <w:basedOn w:val="1"/>
    <w:next w:val="1"/>
    <w:qFormat/>
    <w:uiPriority w:val="0"/>
    <w:pPr>
      <w:ind w:left="560" w:leftChars="200"/>
    </w:pPr>
  </w:style>
  <w:style w:type="paragraph" w:styleId="11">
    <w:name w:val="Plain Text"/>
    <w:basedOn w:val="1"/>
    <w:link w:val="40"/>
    <w:qFormat/>
    <w:uiPriority w:val="0"/>
  </w:style>
  <w:style w:type="paragraph" w:styleId="12">
    <w:name w:val="endnote text"/>
    <w:basedOn w:val="1"/>
    <w:qFormat/>
    <w:uiPriority w:val="0"/>
    <w:pPr>
      <w:snapToGrid w:val="0"/>
    </w:pPr>
    <w:rPr>
      <w:sz w:val="21"/>
    </w:rPr>
  </w:style>
  <w:style w:type="paragraph" w:styleId="13">
    <w:name w:val="Balloon Text"/>
    <w:basedOn w:val="1"/>
    <w:link w:val="37"/>
    <w:qFormat/>
    <w:uiPriority w:val="0"/>
    <w:pPr>
      <w:spacing w:line="240" w:lineRule="auto"/>
    </w:pPr>
    <w:rPr>
      <w:sz w:val="18"/>
      <w:szCs w:val="18"/>
    </w:rPr>
  </w:style>
  <w:style w:type="paragraph" w:styleId="14">
    <w:name w:val="footer"/>
    <w:basedOn w:val="1"/>
    <w:link w:val="39"/>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0">
    <w:name w:val="Title"/>
    <w:basedOn w:val="1"/>
    <w:next w:val="1"/>
    <w:link w:val="35"/>
    <w:qFormat/>
    <w:uiPriority w:val="0"/>
    <w:pPr>
      <w:jc w:val="center"/>
      <w:outlineLvl w:val="0"/>
    </w:pPr>
    <w:rPr>
      <w:b/>
      <w:bCs/>
      <w:sz w:val="28"/>
      <w:szCs w:val="32"/>
    </w:rPr>
  </w:style>
  <w:style w:type="paragraph" w:styleId="21">
    <w:name w:val="Body Text First Indent 2"/>
    <w:basedOn w:val="9"/>
    <w:qFormat/>
    <w:uiPriority w:val="0"/>
    <w:pPr>
      <w:ind w:firstLine="420" w:firstLineChars="200"/>
    </w:pPr>
  </w:style>
  <w:style w:type="character" w:customStyle="1" w:styleId="24">
    <w:name w:val="标题 2 字符"/>
    <w:basedOn w:val="23"/>
    <w:link w:val="4"/>
    <w:qFormat/>
    <w:uiPriority w:val="9"/>
    <w:rPr>
      <w:rFonts w:ascii="Times New Roman" w:hAnsi="Times New Roman" w:eastAsia="宋体" w:cstheme="majorBidi"/>
      <w:b/>
      <w:bCs/>
      <w:spacing w:val="-4"/>
      <w:kern w:val="2"/>
      <w:sz w:val="28"/>
      <w:szCs w:val="32"/>
    </w:rPr>
  </w:style>
  <w:style w:type="paragraph" w:customStyle="1" w:styleId="25">
    <w:name w:val="表格内"/>
    <w:basedOn w:val="1"/>
    <w:qFormat/>
    <w:uiPriority w:val="0"/>
    <w:pPr>
      <w:snapToGrid w:val="0"/>
      <w:jc w:val="center"/>
    </w:pPr>
  </w:style>
  <w:style w:type="paragraph" w:customStyle="1" w:styleId="26">
    <w:name w:val="段落"/>
    <w:basedOn w:val="1"/>
    <w:qFormat/>
    <w:uiPriority w:val="0"/>
    <w:pPr>
      <w:snapToGrid w:val="0"/>
      <w:spacing w:before="50" w:beforeLines="50" w:after="50" w:afterLines="50"/>
      <w:ind w:firstLine="883" w:firstLineChars="200"/>
    </w:pPr>
    <w:rPr>
      <w:sz w:val="21"/>
      <w:szCs w:val="22"/>
    </w:rPr>
  </w:style>
  <w:style w:type="paragraph" w:customStyle="1" w:styleId="27">
    <w:name w:val="样式1"/>
    <w:basedOn w:val="1"/>
    <w:qFormat/>
    <w:uiPriority w:val="0"/>
  </w:style>
  <w:style w:type="paragraph" w:customStyle="1" w:styleId="28">
    <w:name w:val="常规"/>
    <w:basedOn w:val="1"/>
    <w:qFormat/>
    <w:uiPriority w:val="0"/>
  </w:style>
  <w:style w:type="paragraph" w:customStyle="1" w:styleId="29">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30">
    <w:name w:val="支撑材料"/>
    <w:basedOn w:val="1"/>
    <w:qFormat/>
    <w:uiPriority w:val="0"/>
    <w:pPr>
      <w:spacing w:before="50" w:beforeLines="50" w:after="50" w:afterLines="50"/>
    </w:pPr>
    <w:rPr>
      <w:rFonts w:cs="Times New Roman"/>
      <w:color w:val="000000"/>
      <w:kern w:val="0"/>
      <w:szCs w:val="21"/>
    </w:rPr>
  </w:style>
  <w:style w:type="character" w:customStyle="1" w:styleId="31">
    <w:name w:val="标题 3 字符"/>
    <w:link w:val="5"/>
    <w:qFormat/>
    <w:uiPriority w:val="0"/>
    <w:rPr>
      <w:rFonts w:hint="default" w:ascii="Times New Roman" w:hAnsi="Times New Roman" w:eastAsia="宋体" w:cs="Times New Roman"/>
      <w:b/>
      <w:bCs/>
      <w:spacing w:val="-4"/>
      <w:kern w:val="2"/>
      <w:sz w:val="28"/>
      <w:szCs w:val="32"/>
    </w:rPr>
  </w:style>
  <w:style w:type="character" w:customStyle="1" w:styleId="32">
    <w:name w:val="标题 4 字符"/>
    <w:basedOn w:val="23"/>
    <w:link w:val="6"/>
    <w:qFormat/>
    <w:uiPriority w:val="0"/>
    <w:rPr>
      <w:rFonts w:ascii="Times New Roman" w:hAnsi="Times New Roman" w:eastAsia="宋体" w:cs="Times New Roman"/>
      <w:b/>
      <w:bCs/>
      <w:kern w:val="2"/>
      <w:sz w:val="28"/>
      <w:szCs w:val="28"/>
    </w:rPr>
  </w:style>
  <w:style w:type="character" w:customStyle="1" w:styleId="33">
    <w:name w:val="标题 1 字符"/>
    <w:link w:val="3"/>
    <w:qFormat/>
    <w:uiPriority w:val="9"/>
    <w:rPr>
      <w:rFonts w:ascii="Times New Roman" w:hAnsi="Times New Roman" w:eastAsia="宋体"/>
      <w:b/>
      <w:kern w:val="2"/>
      <w:sz w:val="36"/>
    </w:rPr>
  </w:style>
  <w:style w:type="character" w:customStyle="1" w:styleId="34">
    <w:name w:val="正文文本缩进 字符"/>
    <w:basedOn w:val="23"/>
    <w:link w:val="9"/>
    <w:qFormat/>
    <w:uiPriority w:val="0"/>
    <w:rPr>
      <w:rFonts w:ascii="Times New Roman" w:hAnsi="Times New Roman" w:eastAsia="宋体" w:cs="Times New Roman"/>
      <w:kern w:val="2"/>
      <w:sz w:val="28"/>
      <w:szCs w:val="24"/>
    </w:rPr>
  </w:style>
  <w:style w:type="character" w:customStyle="1" w:styleId="35">
    <w:name w:val="标题 字符"/>
    <w:link w:val="20"/>
    <w:qFormat/>
    <w:uiPriority w:val="0"/>
    <w:rPr>
      <w:rFonts w:ascii="Times New Roman" w:hAnsi="Times New Roman" w:eastAsia="宋体"/>
      <w:b/>
      <w:bCs/>
      <w:sz w:val="28"/>
      <w:szCs w:val="32"/>
    </w:rPr>
  </w:style>
  <w:style w:type="character" w:customStyle="1" w:styleId="36">
    <w:name w:val="font11"/>
    <w:basedOn w:val="23"/>
    <w:qFormat/>
    <w:uiPriority w:val="0"/>
    <w:rPr>
      <w:rFonts w:hint="eastAsia" w:ascii="宋体" w:hAnsi="宋体" w:eastAsia="宋体" w:cs="宋体"/>
      <w:color w:val="000000"/>
      <w:sz w:val="20"/>
      <w:szCs w:val="20"/>
      <w:u w:val="none"/>
    </w:rPr>
  </w:style>
  <w:style w:type="character" w:customStyle="1" w:styleId="37">
    <w:name w:val="批注框文本 字符"/>
    <w:basedOn w:val="23"/>
    <w:link w:val="13"/>
    <w:qFormat/>
    <w:uiPriority w:val="0"/>
    <w:rPr>
      <w:rFonts w:ascii="Times New Roman" w:hAnsi="Times New Roman" w:eastAsia="宋体"/>
      <w:kern w:val="2"/>
      <w:sz w:val="18"/>
      <w:szCs w:val="18"/>
    </w:rPr>
  </w:style>
  <w:style w:type="character" w:customStyle="1" w:styleId="38">
    <w:name w:val="页眉 字符"/>
    <w:basedOn w:val="23"/>
    <w:link w:val="15"/>
    <w:qFormat/>
    <w:uiPriority w:val="0"/>
    <w:rPr>
      <w:rFonts w:ascii="Times New Roman" w:hAnsi="Times New Roman" w:eastAsia="宋体"/>
      <w:kern w:val="2"/>
      <w:sz w:val="18"/>
      <w:szCs w:val="18"/>
    </w:rPr>
  </w:style>
  <w:style w:type="character" w:customStyle="1" w:styleId="39">
    <w:name w:val="页脚 字符"/>
    <w:basedOn w:val="23"/>
    <w:link w:val="14"/>
    <w:qFormat/>
    <w:uiPriority w:val="99"/>
    <w:rPr>
      <w:rFonts w:ascii="Times New Roman" w:hAnsi="Times New Roman" w:eastAsia="宋体"/>
      <w:kern w:val="2"/>
      <w:sz w:val="18"/>
      <w:szCs w:val="18"/>
    </w:rPr>
  </w:style>
  <w:style w:type="character" w:customStyle="1" w:styleId="40">
    <w:name w:val="纯文本 字符"/>
    <w:basedOn w:val="23"/>
    <w:link w:val="11"/>
    <w:qFormat/>
    <w:uiPriority w:val="0"/>
    <w:rPr>
      <w:rFonts w:ascii="Times New Roman" w:hAnsi="Times New Roman" w:eastAsia="宋体"/>
      <w:kern w:val="2"/>
      <w:sz w:val="24"/>
    </w:rPr>
  </w:style>
  <w:style w:type="paragraph" w:customStyle="1" w:styleId="41">
    <w:name w:val="_Style 8"/>
    <w:basedOn w:val="1"/>
    <w:next w:val="1"/>
    <w:qFormat/>
    <w:uiPriority w:val="0"/>
    <w:pPr>
      <w:spacing w:line="360" w:lineRule="auto"/>
      <w:ind w:firstLine="480" w:firstLineChars="200"/>
    </w:pPr>
    <w:rPr>
      <w:rFonts w:ascii="仿宋_GB231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2700</Words>
  <Characters>2912</Characters>
  <Lines>23</Lines>
  <Paragraphs>6</Paragraphs>
  <TotalTime>0</TotalTime>
  <ScaleCrop>false</ScaleCrop>
  <LinksUpToDate>false</LinksUpToDate>
  <CharactersWithSpaces>2933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2023-04-29T09:37:00Z</dcterms:created>
  <dc:creator>w</dc:creator>
  <cp:lastModifiedBy>ysgz</cp:lastModifiedBy>
  <cp:lastPrinted>2023-04-04T23:35:00Z</cp:lastPrinted>
  <dcterms:modified xsi:type="dcterms:W3CDTF">2023-05-11T09:27:00Z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00CC8061D2EF447E9DF99053E381C086_13</vt:lpwstr>
  </property>
</Properties>
</file>