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sz w:val="44"/>
          <w:szCs w:val="44"/>
        </w:rPr>
      </w:pPr>
      <w:r>
        <w:rPr>
          <w:rFonts w:hint="eastAsia" w:ascii="Times New Roman" w:hAnsi="Times New Roman" w:eastAsia="方正小标宋简体"/>
          <w:sz w:val="44"/>
          <w:szCs w:val="44"/>
        </w:rPr>
        <w:t xml:space="preserve">       </w:t>
      </w:r>
    </w:p>
    <w:p>
      <w:pPr>
        <w:jc w:val="center"/>
        <w:outlineLvl w:val="0"/>
        <w:rPr>
          <w:rFonts w:ascii="Times New Roman" w:hAnsi="Times New Roman" w:eastAsia="方正小标宋简体"/>
          <w:sz w:val="44"/>
          <w:szCs w:val="44"/>
        </w:rPr>
      </w:pPr>
      <w:r>
        <w:rPr>
          <w:rFonts w:hint="eastAsia" w:ascii="Times New Roman" w:hAnsi="Times New Roman" w:eastAsia="方正小标宋简体"/>
          <w:sz w:val="44"/>
          <w:szCs w:val="44"/>
        </w:rPr>
        <w:t>202</w:t>
      </w:r>
      <w:r>
        <w:rPr>
          <w:rFonts w:ascii="Times New Roman" w:hAnsi="Times New Roman" w:eastAsia="方正小标宋简体"/>
          <w:sz w:val="44"/>
          <w:szCs w:val="44"/>
        </w:rPr>
        <w:t>3</w:t>
      </w:r>
      <w:r>
        <w:rPr>
          <w:rFonts w:hint="eastAsia" w:ascii="Times New Roman" w:hAnsi="Times New Roman" w:eastAsia="方正小标宋简体"/>
          <w:sz w:val="44"/>
          <w:szCs w:val="44"/>
        </w:rPr>
        <w:t>年度贵州省科学技术奖推荐公示内容</w:t>
      </w:r>
    </w:p>
    <w:p>
      <w:pPr>
        <w:ind w:firstLine="562" w:firstLineChars="200"/>
        <w:rPr>
          <w:rFonts w:ascii="宋体" w:hAnsi="宋体"/>
          <w:b/>
          <w:bCs/>
          <w:sz w:val="28"/>
          <w:szCs w:val="28"/>
        </w:rPr>
      </w:pPr>
    </w:p>
    <w:p>
      <w:pPr>
        <w:ind w:firstLine="640" w:firstLineChars="200"/>
        <w:outlineLvl w:val="0"/>
        <w:rPr>
          <w:rFonts w:ascii="黑体" w:hAnsi="黑体" w:eastAsia="黑体"/>
          <w:bCs/>
          <w:sz w:val="32"/>
          <w:szCs w:val="32"/>
        </w:rPr>
      </w:pPr>
      <w:r>
        <w:rPr>
          <w:rFonts w:ascii="黑体" w:hAnsi="黑体" w:eastAsia="黑体"/>
          <w:bCs/>
          <w:sz w:val="32"/>
          <w:szCs w:val="32"/>
        </w:rPr>
        <w:t>一、项目名称</w:t>
      </w:r>
    </w:p>
    <w:p>
      <w:pPr>
        <w:ind w:firstLine="640" w:firstLineChars="200"/>
        <w:rPr>
          <w:rFonts w:ascii="仿宋_GB2312" w:hAnsi="宋体" w:eastAsia="仿宋_GB2312"/>
          <w:sz w:val="32"/>
          <w:szCs w:val="32"/>
        </w:rPr>
      </w:pPr>
      <w:bookmarkStart w:id="0" w:name="_Hlk40040933"/>
      <w:r>
        <w:rPr>
          <w:rFonts w:hint="eastAsia" w:ascii="仿宋_GB2312" w:hAnsi="宋体" w:eastAsia="仿宋_GB2312"/>
          <w:sz w:val="32"/>
          <w:szCs w:val="32"/>
        </w:rPr>
        <w:t>贵州山区高速公路特殊路基修筑关键技术及工程应用</w:t>
      </w:r>
    </w:p>
    <w:bookmarkEnd w:id="0"/>
    <w:p>
      <w:pPr>
        <w:ind w:firstLine="640" w:firstLineChars="200"/>
        <w:outlineLvl w:val="0"/>
        <w:rPr>
          <w:rFonts w:ascii="黑体" w:hAnsi="黑体" w:eastAsia="黑体"/>
          <w:bCs/>
          <w:sz w:val="32"/>
          <w:szCs w:val="32"/>
        </w:rPr>
      </w:pPr>
      <w:r>
        <w:rPr>
          <w:rFonts w:ascii="黑体" w:hAnsi="黑体" w:eastAsia="黑体"/>
          <w:bCs/>
          <w:sz w:val="32"/>
          <w:szCs w:val="32"/>
        </w:rPr>
        <w:t>二、推荐单位</w:t>
      </w:r>
    </w:p>
    <w:p>
      <w:pPr>
        <w:ind w:firstLine="640" w:firstLineChars="200"/>
        <w:rPr>
          <w:rFonts w:ascii="仿宋_GB2312" w:hAnsi="宋体" w:eastAsia="仿宋_GB2312"/>
          <w:sz w:val="32"/>
          <w:szCs w:val="32"/>
        </w:rPr>
      </w:pPr>
      <w:r>
        <w:rPr>
          <w:rFonts w:ascii="仿宋_GB2312" w:hAnsi="宋体" w:eastAsia="仿宋_GB2312"/>
          <w:sz w:val="32"/>
          <w:szCs w:val="32"/>
        </w:rPr>
        <w:t>贵州省交通运输厅</w:t>
      </w:r>
    </w:p>
    <w:p>
      <w:pPr>
        <w:ind w:firstLine="640" w:firstLineChars="200"/>
        <w:outlineLvl w:val="0"/>
        <w:rPr>
          <w:rFonts w:ascii="黑体" w:hAnsi="黑体" w:eastAsia="黑体"/>
          <w:bCs/>
          <w:sz w:val="32"/>
          <w:szCs w:val="32"/>
        </w:rPr>
      </w:pPr>
      <w:r>
        <w:rPr>
          <w:rFonts w:ascii="黑体" w:hAnsi="黑体" w:eastAsia="黑体"/>
          <w:bCs/>
          <w:sz w:val="32"/>
          <w:szCs w:val="32"/>
        </w:rPr>
        <w:t>三、推荐等级</w:t>
      </w:r>
    </w:p>
    <w:p>
      <w:pPr>
        <w:ind w:firstLine="640" w:firstLineChars="200"/>
        <w:rPr>
          <w:rFonts w:ascii="仿宋_GB2312" w:hAnsi="宋体" w:eastAsia="仿宋_GB2312"/>
          <w:sz w:val="32"/>
          <w:szCs w:val="32"/>
        </w:rPr>
      </w:pPr>
      <w:r>
        <w:rPr>
          <w:rFonts w:hint="eastAsia" w:ascii="仿宋_GB2312" w:hAnsi="宋体" w:eastAsia="仿宋_GB2312"/>
          <w:sz w:val="32"/>
          <w:szCs w:val="32"/>
        </w:rPr>
        <w:t>贵州省科技进步奖</w:t>
      </w:r>
      <w:r>
        <w:rPr>
          <w:rFonts w:ascii="仿宋_GB2312" w:hAnsi="宋体" w:eastAsia="仿宋_GB2312"/>
          <w:sz w:val="32"/>
          <w:szCs w:val="32"/>
        </w:rPr>
        <w:t>一</w:t>
      </w:r>
      <w:r>
        <w:rPr>
          <w:rFonts w:hint="eastAsia" w:ascii="仿宋_GB2312" w:hAnsi="宋体" w:eastAsia="仿宋_GB2312"/>
          <w:sz w:val="32"/>
          <w:szCs w:val="32"/>
        </w:rPr>
        <w:t>等奖</w:t>
      </w:r>
      <w:r>
        <w:rPr>
          <w:rFonts w:ascii="仿宋_GB2312" w:hAnsi="宋体" w:eastAsia="仿宋_GB2312"/>
          <w:sz w:val="32"/>
          <w:szCs w:val="32"/>
        </w:rPr>
        <w:t>、二等奖</w:t>
      </w:r>
    </w:p>
    <w:p>
      <w:pPr>
        <w:ind w:firstLine="640" w:firstLineChars="200"/>
        <w:outlineLvl w:val="0"/>
        <w:rPr>
          <w:rFonts w:ascii="黑体" w:hAnsi="黑体" w:eastAsia="黑体"/>
          <w:bCs/>
          <w:sz w:val="32"/>
          <w:szCs w:val="32"/>
        </w:rPr>
      </w:pPr>
      <w:r>
        <w:rPr>
          <w:rFonts w:ascii="黑体" w:hAnsi="黑体" w:eastAsia="黑体"/>
          <w:bCs/>
          <w:sz w:val="32"/>
          <w:szCs w:val="32"/>
        </w:rPr>
        <w:t>四、项目简介</w:t>
      </w:r>
    </w:p>
    <w:p>
      <w:pPr>
        <w:pStyle w:val="5"/>
        <w:ind w:firstLine="640"/>
        <w:rPr>
          <w:rFonts w:hAnsi="仿宋_GB2312" w:eastAsia="仿宋_GB2312"/>
          <w:sz w:val="32"/>
          <w:szCs w:val="32"/>
        </w:rPr>
      </w:pPr>
      <w:r>
        <w:rPr>
          <w:rFonts w:hint="eastAsia" w:hAnsi="仿宋_GB2312" w:eastAsia="仿宋_GB2312"/>
          <w:sz w:val="32"/>
          <w:szCs w:val="32"/>
        </w:rPr>
        <w:t>本项目属于交通工程领域。</w:t>
      </w:r>
    </w:p>
    <w:p>
      <w:pPr>
        <w:pStyle w:val="5"/>
        <w:ind w:firstLine="640"/>
        <w:rPr>
          <w:rFonts w:hAnsi="仿宋_GB2312" w:eastAsia="仿宋_GB2312"/>
          <w:sz w:val="32"/>
          <w:szCs w:val="32"/>
        </w:rPr>
      </w:pPr>
      <w:r>
        <w:rPr>
          <w:rFonts w:hint="eastAsia" w:hAnsi="仿宋_GB2312" w:eastAsia="仿宋_GB2312"/>
          <w:sz w:val="32"/>
          <w:szCs w:val="32"/>
        </w:rPr>
        <w:t>贵州为典型山区省份，山地和丘陵面积占92.5%，崇山峻岭、沟壑纵横的地形地貌极大地制约了人们的交通出行和经济社会发展。大力发展公路交通是我省经济社会快速发展的前提与基础。因自然环境，我省公路建设常面临深挖高填、不良路基填料、不良地质等特殊路基的修筑技术难题，这些技术难题成为影响我省高速公路建设发展的重要因素。</w:t>
      </w:r>
    </w:p>
    <w:p>
      <w:pPr>
        <w:pStyle w:val="5"/>
        <w:ind w:firstLine="640"/>
        <w:rPr>
          <w:rFonts w:hAnsi="仿宋_GB2312" w:eastAsia="仿宋_GB2312"/>
          <w:sz w:val="32"/>
          <w:szCs w:val="32"/>
        </w:rPr>
      </w:pPr>
      <w:r>
        <w:rPr>
          <w:rFonts w:hint="eastAsia" w:hAnsi="仿宋_GB2312" w:eastAsia="仿宋_GB2312"/>
          <w:sz w:val="32"/>
          <w:szCs w:val="32"/>
        </w:rPr>
        <w:t>路基占我省公路总里程的一半以上，为破解高速公路建设中面临的特殊路基修筑技术难题，在交通运输部、贵州省交通运输厅科技项目的资助下,贵州高速公路集团有限公司联合交通运输部公路科学研究院进行了10多年的技术攻关，研究成果在理论、方法、结构、工艺、标准等方面实现了重大突破，突破了“填料不能用、结构不合理、施工质量难控制、长期性能难保障”的卡脖子技术瓶颈，形成了贵州山区高速公路特殊路基修筑关键技术，有力的支撑了我省高速公路的快速建设与发展，主要创新成果如下：</w:t>
      </w:r>
    </w:p>
    <w:p>
      <w:pPr>
        <w:pStyle w:val="5"/>
        <w:ind w:firstLine="640"/>
        <w:rPr>
          <w:rFonts w:hAnsi="仿宋_GB2312" w:eastAsia="仿宋_GB2312"/>
          <w:sz w:val="32"/>
          <w:szCs w:val="32"/>
        </w:rPr>
      </w:pPr>
      <w:r>
        <w:rPr>
          <w:rFonts w:hint="eastAsia" w:hAnsi="仿宋_GB2312" w:eastAsia="仿宋_GB2312"/>
          <w:sz w:val="32"/>
          <w:szCs w:val="32"/>
        </w:rPr>
        <w:t>（一）提出了特殊土填料的强度理论与试验方法。研究成果揭示了以红黏土、高液限土为代表的特殊土的强度与变形特性，国内外首次提出了反映特殊土性能的最大承载比与最大承载比含水率的定义和试验方法，并纳入了行业标准规范《公路土工试验规程》（JTG 3430—2020）；建立了基于土体含水率和颗粒组成特征的强度预估模型；以应用为目的创新性地构建了基于颗粒组成-界限含水率-稠度-承载比强度等指标的特殊土公路工程分类体系，创新了特殊土填料路用性能的评价方法，满足了公路路基规范的要求，为特殊土的科学合理利用奠定了理论与技术基础。</w:t>
      </w:r>
    </w:p>
    <w:p>
      <w:pPr>
        <w:pStyle w:val="5"/>
        <w:ind w:firstLine="640"/>
        <w:rPr>
          <w:rFonts w:hAnsi="仿宋_GB2312" w:eastAsia="仿宋_GB2312"/>
          <w:sz w:val="32"/>
          <w:szCs w:val="32"/>
        </w:rPr>
      </w:pPr>
      <w:r>
        <w:rPr>
          <w:rFonts w:hint="eastAsia" w:hAnsi="仿宋_GB2312" w:eastAsia="仿宋_GB2312"/>
          <w:sz w:val="32"/>
          <w:szCs w:val="32"/>
        </w:rPr>
        <w:t>（二）构建了基于特殊土填料性能特征的路基结构设计体系。研究成果提出了以确保路基“整体稳定、结构强度与工后沉降可控”为目标的设计理念，明确了特殊土填筑的适用条件与应用范围，建立了适应特殊土体填料特点和贵州环境条件的“汉堡式”、“三明治式”和“包裹式”特殊路基断面结构型式；构建了考虑降雨入渗、土体特性、几何形态的多维度高效综合边坡防护技术，破解了传统路基结构不适应难题。</w:t>
      </w:r>
    </w:p>
    <w:p>
      <w:pPr>
        <w:pStyle w:val="5"/>
        <w:ind w:firstLine="640"/>
        <w:rPr>
          <w:rFonts w:hAnsi="仿宋_GB2312" w:eastAsia="仿宋_GB2312"/>
          <w:sz w:val="32"/>
          <w:szCs w:val="32"/>
        </w:rPr>
      </w:pPr>
      <w:r>
        <w:rPr>
          <w:rFonts w:hint="eastAsia" w:hAnsi="仿宋_GB2312" w:eastAsia="仿宋_GB2312"/>
          <w:sz w:val="32"/>
          <w:szCs w:val="32"/>
        </w:rPr>
        <w:t>（三）研发了特殊路基绿色高效施工技术。研究成果揭示了特殊土的压实变化规律及其细观机制，提出了基于路基平衡含水率和长期性能的特殊路基施工方法与压实标准。施工含水率较传统技术提高10%以上，施工工期较传统方法缩短5</w:t>
      </w:r>
      <w:r>
        <w:rPr>
          <w:rFonts w:hAnsi="仿宋_GB2312" w:eastAsia="仿宋_GB2312"/>
          <w:sz w:val="32"/>
          <w:szCs w:val="32"/>
        </w:rPr>
        <w:t>0%</w:t>
      </w:r>
      <w:r>
        <w:rPr>
          <w:rFonts w:hint="eastAsia" w:hAnsi="仿宋_GB2312" w:eastAsia="仿宋_GB2312"/>
          <w:sz w:val="32"/>
          <w:szCs w:val="32"/>
        </w:rPr>
        <w:t>以上，建设成本较传统换填方法降低3</w:t>
      </w:r>
      <w:r>
        <w:rPr>
          <w:rFonts w:hAnsi="仿宋_GB2312" w:eastAsia="仿宋_GB2312"/>
          <w:sz w:val="32"/>
          <w:szCs w:val="32"/>
        </w:rPr>
        <w:t>0%</w:t>
      </w:r>
      <w:r>
        <w:rPr>
          <w:rFonts w:hint="eastAsia" w:hAnsi="仿宋_GB2312" w:eastAsia="仿宋_GB2312"/>
          <w:sz w:val="32"/>
          <w:szCs w:val="32"/>
        </w:rPr>
        <w:t>以上。建立了与路基结构设</w:t>
      </w:r>
      <w:bookmarkStart w:id="2" w:name="_GoBack"/>
      <w:bookmarkEnd w:id="2"/>
      <w:r>
        <w:rPr>
          <w:rFonts w:hint="eastAsia" w:hAnsi="仿宋_GB2312" w:eastAsia="仿宋_GB2312"/>
          <w:sz w:val="32"/>
          <w:szCs w:val="32"/>
        </w:rPr>
        <w:t>计和填料性能相匹配的成套施工技术体系，攻克了特殊路基施工质量难以控制的顽疾。</w:t>
      </w:r>
    </w:p>
    <w:p>
      <w:pPr>
        <w:pStyle w:val="5"/>
        <w:ind w:firstLine="640"/>
        <w:rPr>
          <w:rFonts w:hAnsi="仿宋_GB2312" w:eastAsia="仿宋_GB2312"/>
          <w:sz w:val="32"/>
          <w:szCs w:val="32"/>
        </w:rPr>
      </w:pPr>
      <w:r>
        <w:rPr>
          <w:rFonts w:hint="eastAsia" w:hAnsi="仿宋_GB2312" w:eastAsia="仿宋_GB2312"/>
          <w:sz w:val="32"/>
          <w:szCs w:val="32"/>
        </w:rPr>
        <w:t>（四）明确了特殊路基长期性能演变规律。研究成果揭示了特殊土边坡破坏机理，创新了考虑裂隙破坏面的边坡稳定分析方法，建立了特殊土边坡稳定分析的裂隙水压力推力平衡法；揭示了特殊路基的水份迁移、沉降变形和强度演变规律；提出了路基填料类型-填筑高度-沉降时间-施工工艺多源沉降影响表征与控制机制，建立了多变量路基沉降预测计算公式；明确了基于贵州地形地貌特点的路基沉降变形控制指标与控制标准；建立了路基沉降控制的技术体系，延长道路使用寿命</w:t>
      </w:r>
      <w:r>
        <w:rPr>
          <w:rFonts w:hAnsi="仿宋_GB2312" w:eastAsia="仿宋_GB2312"/>
          <w:sz w:val="32"/>
          <w:szCs w:val="32"/>
        </w:rPr>
        <w:t>20</w:t>
      </w:r>
      <w:r>
        <w:rPr>
          <w:rFonts w:hint="eastAsia" w:hAnsi="仿宋_GB2312" w:eastAsia="仿宋_GB2312"/>
          <w:sz w:val="32"/>
          <w:szCs w:val="32"/>
        </w:rPr>
        <w:t>%，解决了特殊路基长期性能保障的难题。</w:t>
      </w:r>
    </w:p>
    <w:p>
      <w:pPr>
        <w:pStyle w:val="5"/>
        <w:ind w:firstLine="640"/>
        <w:rPr>
          <w:rFonts w:hAnsi="仿宋_GB2312" w:eastAsia="仿宋_GB2312"/>
          <w:sz w:val="32"/>
          <w:szCs w:val="32"/>
        </w:rPr>
      </w:pPr>
      <w:r>
        <w:rPr>
          <w:rFonts w:hint="eastAsia" w:hAnsi="仿宋_GB2312" w:eastAsia="仿宋_GB2312"/>
          <w:sz w:val="32"/>
          <w:szCs w:val="32"/>
        </w:rPr>
        <w:t>经行业权威专家鉴定，研究成果总体达国际先进水平。项目成果已发表学术论文38篇，出版专著1部，已发布主编行业标准1部、地方标准1部，参编行业标准2部、地方标准2部，已报批主编行业标准2部；列入交通运输部“交通运输建设科技成果推广目录”，在贵州省的清织、余凯、凯羊、毕生、瓮开、黔大、遵贵扩容、六威、都安等多条高速公路以及湖南、福建等其他省份高速公路工程中成功应用；已取得直接经济效益约3</w:t>
      </w:r>
      <w:r>
        <w:rPr>
          <w:rFonts w:hAnsi="仿宋_GB2312" w:eastAsia="仿宋_GB2312"/>
          <w:sz w:val="32"/>
          <w:szCs w:val="32"/>
        </w:rPr>
        <w:t>.2</w:t>
      </w:r>
      <w:r>
        <w:rPr>
          <w:rFonts w:hint="eastAsia" w:hAnsi="仿宋_GB2312" w:eastAsia="仿宋_GB2312"/>
          <w:sz w:val="32"/>
          <w:szCs w:val="32"/>
        </w:rPr>
        <w:t>亿元，减少挖方</w:t>
      </w:r>
      <w:r>
        <w:rPr>
          <w:rFonts w:hAnsi="仿宋_GB2312" w:eastAsia="仿宋_GB2312"/>
          <w:sz w:val="32"/>
          <w:szCs w:val="32"/>
        </w:rPr>
        <w:t>1160</w:t>
      </w:r>
      <w:r>
        <w:rPr>
          <w:rFonts w:hint="eastAsia" w:hAnsi="仿宋_GB2312" w:eastAsia="仿宋_GB2312"/>
          <w:sz w:val="32"/>
          <w:szCs w:val="32"/>
        </w:rPr>
        <w:t>万m</w:t>
      </w:r>
      <w:r>
        <w:rPr>
          <w:rFonts w:hint="eastAsia" w:hAnsi="仿宋_GB2312" w:eastAsia="仿宋_GB2312"/>
          <w:sz w:val="32"/>
          <w:szCs w:val="32"/>
          <w:vertAlign w:val="superscript"/>
        </w:rPr>
        <w:t>3</w:t>
      </w:r>
      <w:r>
        <w:rPr>
          <w:rFonts w:hint="eastAsia" w:hAnsi="仿宋_GB2312" w:eastAsia="仿宋_GB2312"/>
          <w:sz w:val="32"/>
          <w:szCs w:val="32"/>
        </w:rPr>
        <w:t>，减少土地占用</w:t>
      </w:r>
      <w:r>
        <w:rPr>
          <w:rFonts w:hAnsi="仿宋_GB2312" w:eastAsia="仿宋_GB2312"/>
          <w:sz w:val="32"/>
          <w:szCs w:val="32"/>
        </w:rPr>
        <w:t>970</w:t>
      </w:r>
      <w:r>
        <w:rPr>
          <w:rFonts w:hint="eastAsia" w:hAnsi="仿宋_GB2312" w:eastAsia="仿宋_GB2312"/>
          <w:sz w:val="32"/>
          <w:szCs w:val="32"/>
        </w:rPr>
        <w:t>余亩，降低CO</w:t>
      </w:r>
      <w:r>
        <w:rPr>
          <w:rFonts w:hint="eastAsia" w:hAnsi="仿宋_GB2312" w:eastAsia="仿宋_GB2312"/>
          <w:sz w:val="32"/>
          <w:szCs w:val="32"/>
          <w:vertAlign w:val="subscript"/>
        </w:rPr>
        <w:t>2</w:t>
      </w:r>
      <w:r>
        <w:rPr>
          <w:rFonts w:hint="eastAsia" w:hAnsi="仿宋_GB2312" w:eastAsia="仿宋_GB2312"/>
          <w:sz w:val="32"/>
          <w:szCs w:val="32"/>
        </w:rPr>
        <w:t>排放量约2.</w:t>
      </w:r>
      <w:r>
        <w:rPr>
          <w:rFonts w:hAnsi="仿宋_GB2312" w:eastAsia="仿宋_GB2312"/>
          <w:sz w:val="32"/>
          <w:szCs w:val="32"/>
        </w:rPr>
        <w:t>82</w:t>
      </w:r>
      <w:r>
        <w:rPr>
          <w:rFonts w:hint="eastAsia" w:hAnsi="仿宋_GB2312" w:eastAsia="仿宋_GB2312"/>
          <w:sz w:val="32"/>
          <w:szCs w:val="32"/>
        </w:rPr>
        <w:t>万吨。随着各项标准发布，特殊路基修筑技术在全国范围内推广应用，经济、社会和环境效益愈加显著。</w:t>
      </w:r>
    </w:p>
    <w:p>
      <w:pPr>
        <w:ind w:firstLine="640" w:firstLineChars="200"/>
        <w:outlineLvl w:val="0"/>
        <w:rPr>
          <w:rFonts w:ascii="黑体" w:hAnsi="黑体" w:eastAsia="黑体"/>
          <w:bCs/>
          <w:sz w:val="32"/>
          <w:szCs w:val="32"/>
        </w:rPr>
      </w:pPr>
      <w:r>
        <w:rPr>
          <w:rFonts w:ascii="黑体" w:hAnsi="黑体" w:eastAsia="黑体"/>
          <w:bCs/>
          <w:sz w:val="32"/>
          <w:szCs w:val="32"/>
        </w:rPr>
        <w:t>五、主要知识产权和标准规范等目录</w:t>
      </w:r>
    </w:p>
    <w:tbl>
      <w:tblPr>
        <w:tblStyle w:val="9"/>
        <w:tblW w:w="912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211"/>
        <w:gridCol w:w="709"/>
        <w:gridCol w:w="851"/>
        <w:gridCol w:w="850"/>
        <w:gridCol w:w="1276"/>
        <w:gridCol w:w="1417"/>
        <w:gridCol w:w="851"/>
        <w:gridCol w:w="10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Align w:val="center"/>
          </w:tcPr>
          <w:p>
            <w:pPr>
              <w:spacing w:line="390" w:lineRule="exact"/>
              <w:jc w:val="center"/>
              <w:rPr>
                <w:rFonts w:ascii="宋体" w:hAnsi="宋体"/>
                <w:b/>
                <w:bCs/>
                <w:sz w:val="18"/>
                <w:szCs w:val="18"/>
              </w:rPr>
            </w:pPr>
            <w:r>
              <w:rPr>
                <w:rFonts w:ascii="宋体" w:hAnsi="宋体"/>
                <w:b/>
                <w:bCs/>
                <w:sz w:val="18"/>
                <w:szCs w:val="18"/>
              </w:rPr>
              <w:t>知识产权</w:t>
            </w:r>
            <w:r>
              <w:rPr>
                <w:rFonts w:hint="eastAsia" w:ascii="宋体" w:hAnsi="宋体"/>
                <w:b/>
                <w:bCs/>
                <w:sz w:val="18"/>
                <w:szCs w:val="18"/>
              </w:rPr>
              <w:t>（标准）</w:t>
            </w:r>
            <w:r>
              <w:rPr>
                <w:rFonts w:ascii="宋体" w:hAnsi="宋体"/>
                <w:b/>
                <w:bCs/>
                <w:sz w:val="18"/>
                <w:szCs w:val="18"/>
              </w:rPr>
              <w:t>类别</w:t>
            </w:r>
          </w:p>
        </w:tc>
        <w:tc>
          <w:tcPr>
            <w:tcW w:w="1211" w:type="dxa"/>
            <w:vAlign w:val="center"/>
          </w:tcPr>
          <w:p>
            <w:pPr>
              <w:spacing w:line="390" w:lineRule="exact"/>
              <w:jc w:val="center"/>
              <w:rPr>
                <w:rFonts w:ascii="宋体" w:hAnsi="宋体"/>
                <w:b/>
                <w:bCs/>
                <w:sz w:val="18"/>
                <w:szCs w:val="18"/>
              </w:rPr>
            </w:pPr>
            <w:r>
              <w:rPr>
                <w:rFonts w:hint="eastAsia" w:ascii="宋体" w:hAnsi="宋体"/>
                <w:b/>
                <w:bCs/>
                <w:sz w:val="18"/>
                <w:szCs w:val="18"/>
              </w:rPr>
              <w:t>知识产权（标准）具体</w:t>
            </w:r>
            <w:r>
              <w:rPr>
                <w:rFonts w:ascii="宋体" w:hAnsi="宋体"/>
                <w:b/>
                <w:bCs/>
                <w:sz w:val="18"/>
                <w:szCs w:val="18"/>
              </w:rPr>
              <w:t>名称</w:t>
            </w:r>
          </w:p>
        </w:tc>
        <w:tc>
          <w:tcPr>
            <w:tcW w:w="709" w:type="dxa"/>
            <w:vAlign w:val="center"/>
          </w:tcPr>
          <w:p>
            <w:pPr>
              <w:spacing w:line="390" w:lineRule="exact"/>
              <w:jc w:val="center"/>
              <w:rPr>
                <w:rFonts w:ascii="宋体" w:hAnsi="宋体"/>
                <w:b/>
                <w:bCs/>
                <w:sz w:val="18"/>
                <w:szCs w:val="18"/>
              </w:rPr>
            </w:pPr>
            <w:r>
              <w:rPr>
                <w:rFonts w:ascii="宋体" w:hAnsi="宋体"/>
                <w:b/>
                <w:bCs/>
                <w:sz w:val="18"/>
                <w:szCs w:val="18"/>
              </w:rPr>
              <w:t>国</w:t>
            </w:r>
            <w:r>
              <w:rPr>
                <w:rFonts w:hint="eastAsia" w:ascii="宋体" w:hAnsi="宋体"/>
                <w:b/>
                <w:bCs/>
                <w:sz w:val="18"/>
                <w:szCs w:val="18"/>
              </w:rPr>
              <w:t>家</w:t>
            </w:r>
          </w:p>
          <w:p>
            <w:pPr>
              <w:spacing w:line="390" w:lineRule="exact"/>
              <w:jc w:val="center"/>
              <w:rPr>
                <w:rFonts w:ascii="宋体" w:hAnsi="宋体"/>
                <w:b/>
                <w:bCs/>
                <w:sz w:val="18"/>
                <w:szCs w:val="18"/>
              </w:rPr>
            </w:pPr>
            <w:r>
              <w:rPr>
                <w:rFonts w:ascii="宋体" w:hAnsi="宋体"/>
                <w:b/>
                <w:bCs/>
                <w:sz w:val="18"/>
                <w:szCs w:val="18"/>
              </w:rPr>
              <w:t>（</w:t>
            </w:r>
            <w:r>
              <w:rPr>
                <w:rFonts w:hint="eastAsia" w:ascii="宋体" w:hAnsi="宋体"/>
                <w:b/>
                <w:bCs/>
                <w:sz w:val="18"/>
                <w:szCs w:val="18"/>
              </w:rPr>
              <w:t>地</w:t>
            </w:r>
            <w:r>
              <w:rPr>
                <w:rFonts w:ascii="宋体" w:hAnsi="宋体"/>
                <w:b/>
                <w:bCs/>
                <w:sz w:val="18"/>
                <w:szCs w:val="18"/>
              </w:rPr>
              <w:t>区）</w:t>
            </w:r>
          </w:p>
        </w:tc>
        <w:tc>
          <w:tcPr>
            <w:tcW w:w="851" w:type="dxa"/>
            <w:vAlign w:val="center"/>
          </w:tcPr>
          <w:p>
            <w:pPr>
              <w:spacing w:line="390" w:lineRule="exact"/>
              <w:jc w:val="center"/>
              <w:rPr>
                <w:rFonts w:ascii="宋体" w:hAnsi="宋体"/>
                <w:b/>
                <w:bCs/>
                <w:sz w:val="18"/>
                <w:szCs w:val="18"/>
              </w:rPr>
            </w:pPr>
            <w:r>
              <w:rPr>
                <w:rFonts w:hint="eastAsia" w:ascii="宋体" w:hAnsi="宋体"/>
                <w:b/>
                <w:bCs/>
                <w:sz w:val="18"/>
                <w:szCs w:val="18"/>
              </w:rPr>
              <w:t>授权号（标准编号）</w:t>
            </w:r>
          </w:p>
        </w:tc>
        <w:tc>
          <w:tcPr>
            <w:tcW w:w="850" w:type="dxa"/>
            <w:vAlign w:val="center"/>
          </w:tcPr>
          <w:p>
            <w:pPr>
              <w:spacing w:line="390" w:lineRule="exact"/>
              <w:jc w:val="center"/>
              <w:rPr>
                <w:rFonts w:ascii="宋体" w:hAnsi="宋体"/>
                <w:b/>
                <w:bCs/>
                <w:sz w:val="18"/>
                <w:szCs w:val="18"/>
              </w:rPr>
            </w:pPr>
            <w:r>
              <w:rPr>
                <w:rFonts w:hint="eastAsia" w:ascii="宋体" w:hAnsi="宋体"/>
                <w:b/>
                <w:bCs/>
                <w:sz w:val="18"/>
                <w:szCs w:val="18"/>
              </w:rPr>
              <w:t>授权（标准发布）日期</w:t>
            </w:r>
          </w:p>
        </w:tc>
        <w:tc>
          <w:tcPr>
            <w:tcW w:w="1276" w:type="dxa"/>
            <w:vAlign w:val="center"/>
          </w:tcPr>
          <w:p>
            <w:pPr>
              <w:spacing w:line="390" w:lineRule="exact"/>
              <w:jc w:val="center"/>
              <w:rPr>
                <w:rFonts w:ascii="宋体" w:hAnsi="宋体"/>
                <w:b/>
                <w:bCs/>
                <w:sz w:val="18"/>
                <w:szCs w:val="18"/>
              </w:rPr>
            </w:pPr>
            <w:r>
              <w:rPr>
                <w:rFonts w:hint="eastAsia" w:ascii="宋体" w:hAnsi="宋体"/>
                <w:b/>
                <w:bCs/>
                <w:sz w:val="18"/>
                <w:szCs w:val="18"/>
              </w:rPr>
              <w:t>证书编号</w:t>
            </w:r>
            <w:r>
              <w:rPr>
                <w:rFonts w:ascii="宋体" w:hAnsi="宋体"/>
                <w:b/>
                <w:bCs/>
                <w:sz w:val="18"/>
                <w:szCs w:val="18"/>
              </w:rPr>
              <w:br w:type="textWrapping"/>
            </w:r>
            <w:r>
              <w:rPr>
                <w:rFonts w:hint="eastAsia" w:ascii="宋体" w:hAnsi="宋体"/>
                <w:b/>
                <w:bCs/>
                <w:sz w:val="18"/>
                <w:szCs w:val="18"/>
              </w:rPr>
              <w:t>（标准批准发布</w:t>
            </w:r>
            <w:r>
              <w:rPr>
                <w:rFonts w:ascii="宋体" w:hAnsi="宋体"/>
                <w:b/>
                <w:bCs/>
                <w:sz w:val="18"/>
                <w:szCs w:val="18"/>
              </w:rPr>
              <w:t>部门</w:t>
            </w:r>
            <w:r>
              <w:rPr>
                <w:rFonts w:hint="eastAsia" w:ascii="宋体" w:hAnsi="宋体"/>
                <w:b/>
                <w:bCs/>
                <w:sz w:val="18"/>
                <w:szCs w:val="18"/>
              </w:rPr>
              <w:t>）</w:t>
            </w:r>
          </w:p>
        </w:tc>
        <w:tc>
          <w:tcPr>
            <w:tcW w:w="1417" w:type="dxa"/>
            <w:vAlign w:val="center"/>
          </w:tcPr>
          <w:p>
            <w:pPr>
              <w:spacing w:line="390" w:lineRule="exact"/>
              <w:jc w:val="center"/>
              <w:rPr>
                <w:rFonts w:ascii="宋体" w:hAnsi="宋体"/>
                <w:b/>
                <w:bCs/>
                <w:sz w:val="18"/>
                <w:szCs w:val="18"/>
              </w:rPr>
            </w:pPr>
            <w:r>
              <w:rPr>
                <w:rFonts w:hint="eastAsia" w:ascii="宋体" w:hAnsi="宋体"/>
                <w:b/>
                <w:bCs/>
                <w:sz w:val="18"/>
                <w:szCs w:val="18"/>
              </w:rPr>
              <w:t>权利人（标准起草单位）</w:t>
            </w:r>
          </w:p>
        </w:tc>
        <w:tc>
          <w:tcPr>
            <w:tcW w:w="851" w:type="dxa"/>
            <w:vAlign w:val="center"/>
          </w:tcPr>
          <w:p>
            <w:pPr>
              <w:spacing w:line="390" w:lineRule="exact"/>
              <w:jc w:val="center"/>
              <w:rPr>
                <w:rFonts w:ascii="宋体" w:hAnsi="宋体"/>
                <w:b/>
                <w:bCs/>
                <w:sz w:val="18"/>
                <w:szCs w:val="18"/>
              </w:rPr>
            </w:pPr>
            <w:r>
              <w:rPr>
                <w:rFonts w:hint="eastAsia" w:ascii="宋体" w:hAnsi="宋体"/>
                <w:b/>
                <w:bCs/>
                <w:sz w:val="18"/>
                <w:szCs w:val="18"/>
              </w:rPr>
              <w:t>发明人（标准起草人）</w:t>
            </w:r>
          </w:p>
        </w:tc>
        <w:tc>
          <w:tcPr>
            <w:tcW w:w="1058" w:type="dxa"/>
            <w:vAlign w:val="center"/>
          </w:tcPr>
          <w:p>
            <w:pPr>
              <w:spacing w:line="390" w:lineRule="exact"/>
              <w:jc w:val="center"/>
              <w:rPr>
                <w:rFonts w:ascii="宋体" w:hAnsi="宋体"/>
                <w:b/>
                <w:bCs/>
                <w:sz w:val="18"/>
                <w:szCs w:val="18"/>
              </w:rPr>
            </w:pPr>
            <w:r>
              <w:rPr>
                <w:rFonts w:hint="eastAsia" w:ascii="宋体" w:hAnsi="宋体"/>
                <w:b/>
                <w:bCs/>
                <w:sz w:val="18"/>
                <w:szCs w:val="18"/>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sz w:val="18"/>
                <w:szCs w:val="18"/>
              </w:rPr>
            </w:pPr>
            <w:bookmarkStart w:id="1" w:name="_Hlk134606413"/>
            <w:r>
              <w:rPr>
                <w:rFonts w:hint="eastAsia" w:ascii="宋体" w:hAnsi="宋体"/>
                <w:sz w:val="18"/>
                <w:szCs w:val="18"/>
              </w:rPr>
              <w:t>行业标准</w:t>
            </w:r>
          </w:p>
        </w:tc>
        <w:tc>
          <w:tcPr>
            <w:tcW w:w="1211" w:type="dxa"/>
            <w:vAlign w:val="center"/>
          </w:tcPr>
          <w:p>
            <w:pPr>
              <w:spacing w:line="390" w:lineRule="exact"/>
              <w:jc w:val="center"/>
              <w:rPr>
                <w:rFonts w:ascii="宋体" w:hAnsi="宋体"/>
                <w:sz w:val="18"/>
                <w:szCs w:val="18"/>
              </w:rPr>
            </w:pPr>
            <w:r>
              <w:rPr>
                <w:rFonts w:hint="eastAsia" w:ascii="宋体" w:hAnsi="宋体"/>
                <w:sz w:val="18"/>
                <w:szCs w:val="18"/>
              </w:rPr>
              <w:t>《公路土工试验规程》</w:t>
            </w:r>
          </w:p>
        </w:tc>
        <w:tc>
          <w:tcPr>
            <w:tcW w:w="709" w:type="dxa"/>
            <w:vAlign w:val="center"/>
          </w:tcPr>
          <w:p>
            <w:pPr>
              <w:spacing w:line="390" w:lineRule="exact"/>
              <w:jc w:val="center"/>
              <w:rPr>
                <w:rFonts w:ascii="宋体" w:hAnsi="宋体"/>
                <w:sz w:val="18"/>
                <w:szCs w:val="18"/>
              </w:rPr>
            </w:pPr>
            <w:r>
              <w:rPr>
                <w:rFonts w:hint="eastAsia" w:ascii="宋体" w:hAnsi="宋体"/>
                <w:sz w:val="18"/>
                <w:szCs w:val="18"/>
              </w:rPr>
              <w:t>中国</w:t>
            </w:r>
          </w:p>
        </w:tc>
        <w:tc>
          <w:tcPr>
            <w:tcW w:w="851" w:type="dxa"/>
            <w:vAlign w:val="center"/>
          </w:tcPr>
          <w:p>
            <w:pPr>
              <w:spacing w:line="390" w:lineRule="exact"/>
              <w:jc w:val="left"/>
              <w:rPr>
                <w:rFonts w:ascii="宋体" w:hAnsi="宋体"/>
                <w:sz w:val="18"/>
                <w:szCs w:val="18"/>
              </w:rPr>
            </w:pPr>
            <w:r>
              <w:rPr>
                <w:rFonts w:ascii="宋体" w:hAnsi="宋体"/>
                <w:sz w:val="18"/>
                <w:szCs w:val="18"/>
              </w:rPr>
              <w:t>JTG3430-2020</w:t>
            </w:r>
          </w:p>
        </w:tc>
        <w:tc>
          <w:tcPr>
            <w:tcW w:w="850" w:type="dxa"/>
            <w:vAlign w:val="center"/>
          </w:tcPr>
          <w:p>
            <w:pPr>
              <w:spacing w:line="390" w:lineRule="exact"/>
              <w:jc w:val="left"/>
              <w:rPr>
                <w:rFonts w:ascii="宋体" w:hAnsi="宋体"/>
                <w:sz w:val="18"/>
                <w:szCs w:val="18"/>
              </w:rPr>
            </w:pPr>
            <w:r>
              <w:rPr>
                <w:rFonts w:hint="eastAsia" w:ascii="宋体" w:hAnsi="宋体"/>
                <w:sz w:val="18"/>
                <w:szCs w:val="18"/>
              </w:rPr>
              <w:t>2</w:t>
            </w:r>
            <w:r>
              <w:rPr>
                <w:rFonts w:ascii="宋体" w:hAnsi="宋体"/>
                <w:sz w:val="18"/>
                <w:szCs w:val="18"/>
              </w:rPr>
              <w:t>020</w:t>
            </w:r>
            <w:r>
              <w:rPr>
                <w:rFonts w:hint="eastAsia" w:ascii="宋体" w:hAnsi="宋体"/>
                <w:sz w:val="18"/>
                <w:szCs w:val="18"/>
              </w:rPr>
              <w:t>年8月</w:t>
            </w:r>
          </w:p>
        </w:tc>
        <w:tc>
          <w:tcPr>
            <w:tcW w:w="1276" w:type="dxa"/>
            <w:vAlign w:val="center"/>
          </w:tcPr>
          <w:p>
            <w:pPr>
              <w:spacing w:line="390" w:lineRule="exact"/>
              <w:jc w:val="left"/>
              <w:rPr>
                <w:rFonts w:ascii="宋体" w:hAnsi="宋体"/>
                <w:sz w:val="18"/>
                <w:szCs w:val="18"/>
              </w:rPr>
            </w:pPr>
            <w:r>
              <w:rPr>
                <w:rFonts w:hint="eastAsia" w:ascii="宋体" w:hAnsi="宋体"/>
                <w:sz w:val="18"/>
                <w:szCs w:val="18"/>
              </w:rPr>
              <w:t>中华人民共和国交通运输部</w:t>
            </w:r>
          </w:p>
        </w:tc>
        <w:tc>
          <w:tcPr>
            <w:tcW w:w="1417" w:type="dxa"/>
            <w:vAlign w:val="center"/>
          </w:tcPr>
          <w:p>
            <w:pPr>
              <w:spacing w:line="390" w:lineRule="exact"/>
              <w:jc w:val="left"/>
              <w:rPr>
                <w:rFonts w:ascii="宋体" w:hAnsi="宋体"/>
                <w:sz w:val="18"/>
                <w:szCs w:val="18"/>
              </w:rPr>
            </w:pPr>
            <w:r>
              <w:rPr>
                <w:rFonts w:hint="eastAsia" w:ascii="宋体" w:hAnsi="宋体"/>
                <w:sz w:val="18"/>
                <w:szCs w:val="18"/>
              </w:rPr>
              <w:t>交通运输部公路科学研究院、中交第二公路勘察设计研究院有限公司、同济大学</w:t>
            </w:r>
          </w:p>
        </w:tc>
        <w:tc>
          <w:tcPr>
            <w:tcW w:w="851" w:type="dxa"/>
            <w:vAlign w:val="center"/>
          </w:tcPr>
          <w:p>
            <w:pPr>
              <w:spacing w:line="390" w:lineRule="exact"/>
              <w:jc w:val="left"/>
              <w:rPr>
                <w:rFonts w:ascii="宋体" w:hAnsi="宋体"/>
                <w:sz w:val="18"/>
                <w:szCs w:val="18"/>
              </w:rPr>
            </w:pPr>
            <w:r>
              <w:rPr>
                <w:rFonts w:hint="eastAsia" w:ascii="宋体" w:hAnsi="宋体"/>
                <w:sz w:val="18"/>
                <w:szCs w:val="18"/>
              </w:rPr>
              <w:t>吴立坚、宋常军、吴万平等</w:t>
            </w:r>
          </w:p>
        </w:tc>
        <w:tc>
          <w:tcPr>
            <w:tcW w:w="1058" w:type="dxa"/>
            <w:vAlign w:val="center"/>
          </w:tcPr>
          <w:p>
            <w:pPr>
              <w:spacing w:line="390" w:lineRule="exact"/>
              <w:jc w:val="center"/>
              <w:rPr>
                <w:rFonts w:ascii="宋体" w:hAnsi="宋体"/>
                <w:sz w:val="18"/>
                <w:szCs w:val="18"/>
              </w:rPr>
            </w:pPr>
            <w:r>
              <w:rPr>
                <w:rFonts w:ascii="宋体" w:hAnsi="宋体"/>
                <w:sz w:val="18"/>
                <w:szCs w:val="18"/>
              </w:rPr>
              <w:t>有效</w:t>
            </w:r>
          </w:p>
        </w:tc>
      </w:tr>
      <w:bookmarkEnd w:id="1"/>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sz w:val="18"/>
                <w:szCs w:val="18"/>
              </w:rPr>
            </w:pPr>
            <w:r>
              <w:rPr>
                <w:rFonts w:hint="eastAsia" w:ascii="宋体" w:hAnsi="宋体"/>
                <w:color w:val="000000"/>
                <w:sz w:val="18"/>
                <w:szCs w:val="18"/>
              </w:rPr>
              <w:t>行业标准</w:t>
            </w:r>
          </w:p>
        </w:tc>
        <w:tc>
          <w:tcPr>
            <w:tcW w:w="1211" w:type="dxa"/>
            <w:vAlign w:val="center"/>
          </w:tcPr>
          <w:p>
            <w:pPr>
              <w:spacing w:line="390" w:lineRule="exact"/>
              <w:jc w:val="center"/>
              <w:rPr>
                <w:rFonts w:ascii="宋体" w:hAnsi="宋体"/>
                <w:sz w:val="18"/>
                <w:szCs w:val="18"/>
              </w:rPr>
            </w:pPr>
            <w:r>
              <w:rPr>
                <w:rFonts w:hint="eastAsia" w:ascii="宋体" w:hAnsi="宋体"/>
                <w:color w:val="000000"/>
                <w:sz w:val="18"/>
                <w:szCs w:val="18"/>
              </w:rPr>
              <w:t>《公路路基施工技术规范》</w:t>
            </w:r>
          </w:p>
        </w:tc>
        <w:tc>
          <w:tcPr>
            <w:tcW w:w="709" w:type="dxa"/>
            <w:vAlign w:val="center"/>
          </w:tcPr>
          <w:p>
            <w:pPr>
              <w:spacing w:line="390" w:lineRule="exact"/>
              <w:jc w:val="center"/>
              <w:rPr>
                <w:rFonts w:ascii="宋体" w:hAnsi="宋体"/>
                <w:sz w:val="18"/>
                <w:szCs w:val="18"/>
              </w:rPr>
            </w:pPr>
            <w:r>
              <w:rPr>
                <w:rFonts w:hint="eastAsia" w:ascii="宋体" w:hAnsi="宋体"/>
                <w:color w:val="000000"/>
                <w:sz w:val="18"/>
                <w:szCs w:val="18"/>
              </w:rPr>
              <w:t>中国</w:t>
            </w:r>
          </w:p>
        </w:tc>
        <w:tc>
          <w:tcPr>
            <w:tcW w:w="851" w:type="dxa"/>
            <w:vAlign w:val="center"/>
          </w:tcPr>
          <w:p>
            <w:pPr>
              <w:spacing w:line="390" w:lineRule="exact"/>
              <w:jc w:val="left"/>
              <w:rPr>
                <w:rFonts w:ascii="宋体" w:hAnsi="宋体"/>
                <w:sz w:val="18"/>
                <w:szCs w:val="18"/>
              </w:rPr>
            </w:pPr>
            <w:r>
              <w:rPr>
                <w:rFonts w:hint="eastAsia" w:ascii="宋体" w:hAnsi="宋体"/>
                <w:color w:val="000000"/>
                <w:sz w:val="18"/>
                <w:szCs w:val="18"/>
              </w:rPr>
              <w:t>JTG/T 3610-2019</w:t>
            </w:r>
          </w:p>
        </w:tc>
        <w:tc>
          <w:tcPr>
            <w:tcW w:w="850" w:type="dxa"/>
            <w:vAlign w:val="center"/>
          </w:tcPr>
          <w:p>
            <w:pPr>
              <w:spacing w:line="390" w:lineRule="exact"/>
              <w:jc w:val="left"/>
              <w:rPr>
                <w:rFonts w:ascii="宋体" w:hAnsi="宋体"/>
                <w:sz w:val="18"/>
                <w:szCs w:val="18"/>
              </w:rPr>
            </w:pPr>
            <w:r>
              <w:rPr>
                <w:rFonts w:hint="eastAsia" w:ascii="宋体" w:hAnsi="宋体"/>
                <w:color w:val="000000"/>
                <w:sz w:val="18"/>
                <w:szCs w:val="18"/>
              </w:rPr>
              <w:t>2</w:t>
            </w:r>
            <w:r>
              <w:rPr>
                <w:rFonts w:ascii="宋体" w:hAnsi="宋体"/>
                <w:color w:val="000000"/>
                <w:sz w:val="18"/>
                <w:szCs w:val="18"/>
              </w:rPr>
              <w:t>019</w:t>
            </w:r>
            <w:r>
              <w:rPr>
                <w:rFonts w:hint="eastAsia" w:ascii="宋体" w:hAnsi="宋体"/>
                <w:color w:val="000000"/>
                <w:sz w:val="18"/>
                <w:szCs w:val="18"/>
              </w:rPr>
              <w:t>年9月</w:t>
            </w:r>
          </w:p>
        </w:tc>
        <w:tc>
          <w:tcPr>
            <w:tcW w:w="1276" w:type="dxa"/>
            <w:vAlign w:val="center"/>
          </w:tcPr>
          <w:p>
            <w:pPr>
              <w:spacing w:line="390" w:lineRule="exact"/>
              <w:jc w:val="left"/>
              <w:rPr>
                <w:rFonts w:ascii="宋体" w:hAnsi="宋体"/>
                <w:sz w:val="18"/>
                <w:szCs w:val="18"/>
              </w:rPr>
            </w:pPr>
            <w:r>
              <w:rPr>
                <w:rFonts w:hint="eastAsia" w:ascii="宋体" w:hAnsi="宋体"/>
                <w:color w:val="000000"/>
                <w:sz w:val="18"/>
                <w:szCs w:val="18"/>
              </w:rPr>
              <w:t>中华人民共和国交通运输部</w:t>
            </w:r>
          </w:p>
        </w:tc>
        <w:tc>
          <w:tcPr>
            <w:tcW w:w="1417" w:type="dxa"/>
            <w:vAlign w:val="center"/>
          </w:tcPr>
          <w:p>
            <w:pPr>
              <w:spacing w:line="390" w:lineRule="exact"/>
              <w:jc w:val="left"/>
              <w:rPr>
                <w:rFonts w:ascii="宋体" w:hAnsi="宋体"/>
                <w:sz w:val="18"/>
                <w:szCs w:val="18"/>
              </w:rPr>
            </w:pPr>
            <w:r>
              <w:rPr>
                <w:rFonts w:hint="eastAsia" w:ascii="宋体" w:hAnsi="宋体"/>
                <w:color w:val="000000"/>
                <w:sz w:val="18"/>
                <w:szCs w:val="18"/>
              </w:rPr>
              <w:t>中交第三公路工程局有限公司、交通运输部公路科学研究院、中交第二公路工程局有限公司、中国公路建设行业协会、北京市交通委员会路政局、浙江省交通建设工程监督管理局</w:t>
            </w:r>
          </w:p>
        </w:tc>
        <w:tc>
          <w:tcPr>
            <w:tcW w:w="851" w:type="dxa"/>
            <w:vAlign w:val="center"/>
          </w:tcPr>
          <w:p>
            <w:pPr>
              <w:spacing w:line="390" w:lineRule="exact"/>
              <w:jc w:val="left"/>
              <w:rPr>
                <w:rFonts w:ascii="宋体" w:hAnsi="宋体"/>
                <w:sz w:val="18"/>
                <w:szCs w:val="18"/>
              </w:rPr>
            </w:pPr>
            <w:r>
              <w:rPr>
                <w:rFonts w:hint="eastAsia" w:ascii="宋体" w:hAnsi="宋体"/>
                <w:color w:val="000000"/>
                <w:sz w:val="18"/>
                <w:szCs w:val="18"/>
              </w:rPr>
              <w:t>于跟社、刘元炜、吴立坚等</w:t>
            </w:r>
          </w:p>
        </w:tc>
        <w:tc>
          <w:tcPr>
            <w:tcW w:w="1058" w:type="dxa"/>
            <w:vAlign w:val="center"/>
          </w:tcPr>
          <w:p>
            <w:pPr>
              <w:spacing w:line="390" w:lineRule="exact"/>
              <w:jc w:val="center"/>
              <w:rPr>
                <w:rFonts w:ascii="宋体" w:hAnsi="宋体"/>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sz w:val="18"/>
                <w:szCs w:val="18"/>
              </w:rPr>
            </w:pPr>
            <w:r>
              <w:rPr>
                <w:rFonts w:hint="eastAsia" w:ascii="宋体" w:hAnsi="宋体"/>
                <w:color w:val="000000"/>
                <w:sz w:val="18"/>
                <w:szCs w:val="18"/>
              </w:rPr>
              <w:t>行业标准</w:t>
            </w:r>
          </w:p>
        </w:tc>
        <w:tc>
          <w:tcPr>
            <w:tcW w:w="1211" w:type="dxa"/>
            <w:vAlign w:val="center"/>
          </w:tcPr>
          <w:p>
            <w:pPr>
              <w:spacing w:line="390" w:lineRule="exact"/>
              <w:jc w:val="center"/>
              <w:rPr>
                <w:rFonts w:ascii="宋体" w:hAnsi="宋体"/>
                <w:sz w:val="18"/>
                <w:szCs w:val="18"/>
              </w:rPr>
            </w:pPr>
            <w:r>
              <w:rPr>
                <w:rFonts w:hint="eastAsia" w:ascii="宋体" w:hAnsi="宋体"/>
                <w:color w:val="000000"/>
                <w:sz w:val="18"/>
                <w:szCs w:val="18"/>
              </w:rPr>
              <w:t>《公路路基设计规范》</w:t>
            </w:r>
          </w:p>
        </w:tc>
        <w:tc>
          <w:tcPr>
            <w:tcW w:w="709" w:type="dxa"/>
            <w:vAlign w:val="center"/>
          </w:tcPr>
          <w:p>
            <w:pPr>
              <w:spacing w:line="390" w:lineRule="exact"/>
              <w:jc w:val="center"/>
              <w:rPr>
                <w:rFonts w:ascii="宋体" w:hAnsi="宋体"/>
                <w:sz w:val="18"/>
                <w:szCs w:val="18"/>
              </w:rPr>
            </w:pPr>
            <w:r>
              <w:rPr>
                <w:rFonts w:hint="eastAsia" w:ascii="宋体" w:hAnsi="宋体"/>
                <w:color w:val="000000"/>
                <w:sz w:val="18"/>
                <w:szCs w:val="18"/>
              </w:rPr>
              <w:t>中国</w:t>
            </w:r>
          </w:p>
        </w:tc>
        <w:tc>
          <w:tcPr>
            <w:tcW w:w="851" w:type="dxa"/>
            <w:vAlign w:val="center"/>
          </w:tcPr>
          <w:p>
            <w:pPr>
              <w:spacing w:line="390" w:lineRule="exact"/>
              <w:jc w:val="left"/>
              <w:rPr>
                <w:rFonts w:ascii="宋体" w:hAnsi="宋体"/>
                <w:sz w:val="18"/>
                <w:szCs w:val="18"/>
              </w:rPr>
            </w:pPr>
            <w:r>
              <w:rPr>
                <w:rFonts w:hint="eastAsia" w:ascii="宋体" w:hAnsi="宋体"/>
                <w:color w:val="000000"/>
                <w:sz w:val="18"/>
                <w:szCs w:val="18"/>
              </w:rPr>
              <w:t>JTG/D 30-201</w:t>
            </w:r>
            <w:r>
              <w:rPr>
                <w:rFonts w:ascii="宋体" w:hAnsi="宋体"/>
                <w:color w:val="000000"/>
                <w:sz w:val="18"/>
                <w:szCs w:val="18"/>
              </w:rPr>
              <w:t>5</w:t>
            </w:r>
          </w:p>
        </w:tc>
        <w:tc>
          <w:tcPr>
            <w:tcW w:w="850" w:type="dxa"/>
            <w:vAlign w:val="center"/>
          </w:tcPr>
          <w:p>
            <w:pPr>
              <w:spacing w:line="390" w:lineRule="exact"/>
              <w:jc w:val="left"/>
              <w:rPr>
                <w:rFonts w:ascii="宋体" w:hAnsi="宋体"/>
                <w:sz w:val="18"/>
                <w:szCs w:val="18"/>
              </w:rPr>
            </w:pPr>
            <w:r>
              <w:rPr>
                <w:rFonts w:hint="eastAsia" w:ascii="宋体" w:hAnsi="宋体"/>
                <w:color w:val="000000"/>
                <w:sz w:val="18"/>
                <w:szCs w:val="18"/>
              </w:rPr>
              <w:t>2</w:t>
            </w:r>
            <w:r>
              <w:rPr>
                <w:rFonts w:ascii="宋体" w:hAnsi="宋体"/>
                <w:color w:val="000000"/>
                <w:sz w:val="18"/>
                <w:szCs w:val="18"/>
              </w:rPr>
              <w:t>015</w:t>
            </w:r>
            <w:r>
              <w:rPr>
                <w:rFonts w:hint="eastAsia" w:ascii="宋体" w:hAnsi="宋体"/>
                <w:color w:val="000000"/>
                <w:sz w:val="18"/>
                <w:szCs w:val="18"/>
              </w:rPr>
              <w:t>年2月</w:t>
            </w:r>
          </w:p>
        </w:tc>
        <w:tc>
          <w:tcPr>
            <w:tcW w:w="1276" w:type="dxa"/>
            <w:vAlign w:val="center"/>
          </w:tcPr>
          <w:p>
            <w:pPr>
              <w:spacing w:line="390" w:lineRule="exact"/>
              <w:jc w:val="left"/>
              <w:rPr>
                <w:rFonts w:ascii="宋体" w:hAnsi="宋体"/>
                <w:sz w:val="18"/>
                <w:szCs w:val="18"/>
              </w:rPr>
            </w:pPr>
            <w:r>
              <w:rPr>
                <w:rFonts w:hint="eastAsia" w:ascii="宋体" w:hAnsi="宋体"/>
                <w:color w:val="000000"/>
                <w:sz w:val="18"/>
                <w:szCs w:val="18"/>
              </w:rPr>
              <w:t>中华人民共和国交通运输部</w:t>
            </w:r>
          </w:p>
        </w:tc>
        <w:tc>
          <w:tcPr>
            <w:tcW w:w="1417" w:type="dxa"/>
            <w:vAlign w:val="center"/>
          </w:tcPr>
          <w:p>
            <w:pPr>
              <w:spacing w:line="390" w:lineRule="exact"/>
              <w:jc w:val="left"/>
              <w:rPr>
                <w:rFonts w:ascii="宋体" w:hAnsi="宋体"/>
                <w:sz w:val="18"/>
                <w:szCs w:val="18"/>
              </w:rPr>
            </w:pPr>
            <w:r>
              <w:rPr>
                <w:rFonts w:hint="eastAsia" w:ascii="宋体" w:hAnsi="宋体"/>
                <w:color w:val="000000"/>
                <w:sz w:val="18"/>
                <w:szCs w:val="18"/>
              </w:rPr>
              <w:t>中交第二公路勘察设计研究院有限公司、中交第一公路勘察设计研究院有限公司、招商局重庆交通科研设计院有限公司、同济大学、长安大学、交通运输部科学研究院、交通运输部公路科学研究院、新疆交通科学研究院、中科院武汉岩土力学研究所</w:t>
            </w:r>
          </w:p>
        </w:tc>
        <w:tc>
          <w:tcPr>
            <w:tcW w:w="851" w:type="dxa"/>
            <w:vAlign w:val="center"/>
          </w:tcPr>
          <w:p>
            <w:pPr>
              <w:spacing w:line="390" w:lineRule="exact"/>
              <w:jc w:val="left"/>
              <w:rPr>
                <w:rFonts w:ascii="宋体" w:hAnsi="宋体"/>
                <w:sz w:val="18"/>
                <w:szCs w:val="18"/>
              </w:rPr>
            </w:pPr>
            <w:r>
              <w:rPr>
                <w:rFonts w:hint="eastAsia" w:ascii="宋体" w:hAnsi="宋体"/>
                <w:color w:val="000000"/>
                <w:sz w:val="18"/>
                <w:szCs w:val="18"/>
              </w:rPr>
              <w:t>吴万平、廖朝华、凌建明、丁小军、张留俊、邓卫东、沙爱民、陈晓光、吴立坚等</w:t>
            </w:r>
          </w:p>
        </w:tc>
        <w:tc>
          <w:tcPr>
            <w:tcW w:w="1058" w:type="dxa"/>
            <w:vAlign w:val="center"/>
          </w:tcPr>
          <w:p>
            <w:pPr>
              <w:spacing w:line="390" w:lineRule="exact"/>
              <w:jc w:val="center"/>
              <w:rPr>
                <w:rFonts w:ascii="宋体" w:hAnsi="宋体"/>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color w:val="000000"/>
                <w:sz w:val="18"/>
                <w:szCs w:val="18"/>
              </w:rPr>
            </w:pPr>
            <w:r>
              <w:rPr>
                <w:rFonts w:hint="eastAsia" w:ascii="宋体" w:hAnsi="宋体"/>
                <w:sz w:val="18"/>
                <w:szCs w:val="18"/>
              </w:rPr>
              <w:t>地方标准</w:t>
            </w:r>
          </w:p>
        </w:tc>
        <w:tc>
          <w:tcPr>
            <w:tcW w:w="1211" w:type="dxa"/>
            <w:vAlign w:val="center"/>
          </w:tcPr>
          <w:p>
            <w:pPr>
              <w:spacing w:line="390" w:lineRule="exact"/>
              <w:jc w:val="center"/>
              <w:rPr>
                <w:rFonts w:ascii="宋体" w:hAnsi="宋体"/>
                <w:color w:val="000000"/>
                <w:sz w:val="18"/>
                <w:szCs w:val="18"/>
              </w:rPr>
            </w:pPr>
            <w:r>
              <w:rPr>
                <w:rFonts w:hint="eastAsia" w:ascii="宋体" w:hAnsi="宋体"/>
                <w:sz w:val="18"/>
                <w:szCs w:val="18"/>
              </w:rPr>
              <w:t>《贵州省红粘土和高液限土路基设计与施工技术规范》</w:t>
            </w:r>
          </w:p>
        </w:tc>
        <w:tc>
          <w:tcPr>
            <w:tcW w:w="709" w:type="dxa"/>
            <w:vAlign w:val="center"/>
          </w:tcPr>
          <w:p>
            <w:pPr>
              <w:spacing w:line="390" w:lineRule="exact"/>
              <w:jc w:val="center"/>
              <w:rPr>
                <w:rFonts w:ascii="宋体" w:hAnsi="宋体"/>
                <w:color w:val="000000"/>
                <w:sz w:val="18"/>
                <w:szCs w:val="18"/>
              </w:rPr>
            </w:pPr>
            <w:r>
              <w:rPr>
                <w:rFonts w:hint="eastAsia" w:ascii="宋体" w:hAnsi="宋体"/>
                <w:sz w:val="18"/>
                <w:szCs w:val="18"/>
              </w:rPr>
              <w:t>中国</w:t>
            </w:r>
          </w:p>
        </w:tc>
        <w:tc>
          <w:tcPr>
            <w:tcW w:w="851" w:type="dxa"/>
            <w:vAlign w:val="center"/>
          </w:tcPr>
          <w:p>
            <w:pPr>
              <w:spacing w:line="390" w:lineRule="exact"/>
              <w:jc w:val="left"/>
              <w:rPr>
                <w:rFonts w:ascii="宋体" w:hAnsi="宋体"/>
                <w:color w:val="000000"/>
                <w:sz w:val="18"/>
                <w:szCs w:val="18"/>
              </w:rPr>
            </w:pPr>
            <w:r>
              <w:rPr>
                <w:rFonts w:hint="eastAsia" w:ascii="宋体" w:hAnsi="宋体"/>
                <w:sz w:val="18"/>
                <w:szCs w:val="18"/>
              </w:rPr>
              <w:t>DB 52/T 1041—2015</w:t>
            </w:r>
          </w:p>
        </w:tc>
        <w:tc>
          <w:tcPr>
            <w:tcW w:w="850" w:type="dxa"/>
            <w:vAlign w:val="center"/>
          </w:tcPr>
          <w:p>
            <w:pPr>
              <w:spacing w:line="390" w:lineRule="exact"/>
              <w:jc w:val="left"/>
              <w:rPr>
                <w:rFonts w:ascii="宋体" w:hAnsi="宋体"/>
                <w:color w:val="000000"/>
                <w:sz w:val="18"/>
                <w:szCs w:val="18"/>
              </w:rPr>
            </w:pPr>
            <w:r>
              <w:rPr>
                <w:rFonts w:hint="eastAsia" w:ascii="宋体" w:hAnsi="宋体"/>
                <w:sz w:val="18"/>
                <w:szCs w:val="18"/>
              </w:rPr>
              <w:t>2</w:t>
            </w:r>
            <w:r>
              <w:rPr>
                <w:rFonts w:ascii="宋体" w:hAnsi="宋体"/>
                <w:sz w:val="18"/>
                <w:szCs w:val="18"/>
              </w:rPr>
              <w:t>015</w:t>
            </w:r>
            <w:r>
              <w:rPr>
                <w:rFonts w:hint="eastAsia" w:ascii="宋体" w:hAnsi="宋体"/>
                <w:sz w:val="18"/>
                <w:szCs w:val="18"/>
              </w:rPr>
              <w:t>年6月</w:t>
            </w:r>
          </w:p>
        </w:tc>
        <w:tc>
          <w:tcPr>
            <w:tcW w:w="1276" w:type="dxa"/>
            <w:vAlign w:val="center"/>
          </w:tcPr>
          <w:p>
            <w:pPr>
              <w:spacing w:line="390" w:lineRule="exact"/>
              <w:jc w:val="left"/>
              <w:rPr>
                <w:rFonts w:ascii="宋体" w:hAnsi="宋体"/>
                <w:color w:val="000000"/>
                <w:sz w:val="18"/>
                <w:szCs w:val="18"/>
              </w:rPr>
            </w:pPr>
            <w:r>
              <w:rPr>
                <w:rFonts w:hint="eastAsia" w:ascii="宋体" w:hAnsi="宋体"/>
                <w:sz w:val="18"/>
                <w:szCs w:val="18"/>
              </w:rPr>
              <w:t>贵州省质量技术监督局</w:t>
            </w:r>
          </w:p>
        </w:tc>
        <w:tc>
          <w:tcPr>
            <w:tcW w:w="1417" w:type="dxa"/>
            <w:vAlign w:val="center"/>
          </w:tcPr>
          <w:p>
            <w:pPr>
              <w:spacing w:line="390" w:lineRule="exact"/>
              <w:jc w:val="left"/>
              <w:rPr>
                <w:rFonts w:ascii="宋体" w:hAnsi="宋体"/>
                <w:color w:val="000000"/>
                <w:sz w:val="18"/>
                <w:szCs w:val="18"/>
              </w:rPr>
            </w:pPr>
            <w:r>
              <w:rPr>
                <w:rFonts w:hint="eastAsia" w:ascii="宋体" w:hAnsi="宋体"/>
                <w:sz w:val="18"/>
                <w:szCs w:val="18"/>
              </w:rPr>
              <w:t>贵州高速公路集团有限公司、交通运输部公路科学研究所</w:t>
            </w:r>
          </w:p>
        </w:tc>
        <w:tc>
          <w:tcPr>
            <w:tcW w:w="851" w:type="dxa"/>
            <w:vAlign w:val="center"/>
          </w:tcPr>
          <w:p>
            <w:pPr>
              <w:spacing w:line="390" w:lineRule="exact"/>
              <w:jc w:val="left"/>
              <w:rPr>
                <w:rFonts w:ascii="宋体" w:hAnsi="宋体"/>
                <w:color w:val="000000"/>
                <w:sz w:val="18"/>
                <w:szCs w:val="18"/>
              </w:rPr>
            </w:pPr>
            <w:r>
              <w:rPr>
                <w:rFonts w:hint="eastAsia" w:ascii="宋体" w:hAnsi="宋体"/>
                <w:sz w:val="18"/>
                <w:szCs w:val="18"/>
              </w:rPr>
              <w:t>覃俊、罗强、吴立坚、周勇等</w:t>
            </w:r>
          </w:p>
        </w:tc>
        <w:tc>
          <w:tcPr>
            <w:tcW w:w="1058" w:type="dxa"/>
            <w:vAlign w:val="center"/>
          </w:tcPr>
          <w:p>
            <w:pPr>
              <w:spacing w:line="390" w:lineRule="exact"/>
              <w:jc w:val="center"/>
              <w:rPr>
                <w:rFonts w:ascii="宋体" w:hAnsi="宋体"/>
                <w:color w:val="000000"/>
                <w:sz w:val="18"/>
                <w:szCs w:val="18"/>
              </w:rPr>
            </w:pPr>
            <w:r>
              <w:rPr>
                <w:rFonts w:ascii="宋体" w:hAnsi="宋体"/>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color w:val="000000"/>
                <w:sz w:val="18"/>
                <w:szCs w:val="18"/>
              </w:rPr>
            </w:pPr>
            <w:r>
              <w:rPr>
                <w:rFonts w:hint="eastAsia" w:ascii="宋体" w:hAnsi="宋体"/>
                <w:sz w:val="18"/>
                <w:szCs w:val="18"/>
              </w:rPr>
              <w:t>专著</w:t>
            </w:r>
          </w:p>
        </w:tc>
        <w:tc>
          <w:tcPr>
            <w:tcW w:w="1211" w:type="dxa"/>
            <w:vAlign w:val="center"/>
          </w:tcPr>
          <w:p>
            <w:pPr>
              <w:spacing w:line="390" w:lineRule="exact"/>
              <w:jc w:val="center"/>
              <w:rPr>
                <w:rFonts w:ascii="宋体" w:hAnsi="宋体"/>
                <w:color w:val="000000"/>
                <w:sz w:val="18"/>
                <w:szCs w:val="18"/>
              </w:rPr>
            </w:pPr>
            <w:r>
              <w:rPr>
                <w:rFonts w:hint="eastAsia" w:ascii="宋体" w:hAnsi="宋体"/>
                <w:sz w:val="18"/>
                <w:szCs w:val="18"/>
              </w:rPr>
              <w:t>贵州特殊土填方路基设计与施工</w:t>
            </w:r>
          </w:p>
        </w:tc>
        <w:tc>
          <w:tcPr>
            <w:tcW w:w="709" w:type="dxa"/>
            <w:vAlign w:val="center"/>
          </w:tcPr>
          <w:p>
            <w:pPr>
              <w:spacing w:line="390" w:lineRule="exact"/>
              <w:jc w:val="center"/>
              <w:rPr>
                <w:rFonts w:ascii="宋体" w:hAnsi="宋体"/>
                <w:color w:val="000000"/>
                <w:sz w:val="18"/>
                <w:szCs w:val="18"/>
              </w:rPr>
            </w:pPr>
            <w:r>
              <w:rPr>
                <w:rFonts w:hint="eastAsia" w:ascii="宋体" w:hAnsi="宋体"/>
                <w:sz w:val="18"/>
                <w:szCs w:val="18"/>
              </w:rPr>
              <w:t>中国</w:t>
            </w:r>
          </w:p>
        </w:tc>
        <w:tc>
          <w:tcPr>
            <w:tcW w:w="851" w:type="dxa"/>
            <w:vAlign w:val="center"/>
          </w:tcPr>
          <w:p>
            <w:pPr>
              <w:spacing w:line="390" w:lineRule="exact"/>
              <w:jc w:val="left"/>
              <w:rPr>
                <w:rFonts w:ascii="宋体" w:hAnsi="宋体"/>
                <w:color w:val="000000"/>
                <w:sz w:val="18"/>
                <w:szCs w:val="18"/>
              </w:rPr>
            </w:pPr>
            <w:r>
              <w:rPr>
                <w:rFonts w:hint="eastAsia" w:ascii="宋体" w:hAnsi="宋体"/>
                <w:sz w:val="18"/>
                <w:szCs w:val="18"/>
              </w:rPr>
              <w:t>（2015）第257598号</w:t>
            </w:r>
          </w:p>
        </w:tc>
        <w:tc>
          <w:tcPr>
            <w:tcW w:w="850" w:type="dxa"/>
            <w:vAlign w:val="center"/>
          </w:tcPr>
          <w:p>
            <w:pPr>
              <w:spacing w:line="390" w:lineRule="exact"/>
              <w:jc w:val="left"/>
              <w:rPr>
                <w:rFonts w:ascii="宋体" w:hAnsi="宋体"/>
                <w:color w:val="000000"/>
                <w:sz w:val="18"/>
                <w:szCs w:val="18"/>
              </w:rPr>
            </w:pPr>
            <w:r>
              <w:rPr>
                <w:rFonts w:hint="eastAsia" w:ascii="宋体" w:hAnsi="宋体"/>
                <w:sz w:val="18"/>
                <w:szCs w:val="18"/>
              </w:rPr>
              <w:t>2015年11月</w:t>
            </w:r>
          </w:p>
        </w:tc>
        <w:tc>
          <w:tcPr>
            <w:tcW w:w="1276" w:type="dxa"/>
            <w:vAlign w:val="center"/>
          </w:tcPr>
          <w:p>
            <w:pPr>
              <w:spacing w:line="390" w:lineRule="exact"/>
              <w:jc w:val="left"/>
              <w:rPr>
                <w:rFonts w:ascii="宋体" w:hAnsi="宋体"/>
                <w:color w:val="000000"/>
                <w:sz w:val="18"/>
                <w:szCs w:val="18"/>
              </w:rPr>
            </w:pPr>
            <w:r>
              <w:rPr>
                <w:rFonts w:hint="eastAsia" w:ascii="宋体" w:hAnsi="宋体"/>
                <w:sz w:val="18"/>
                <w:szCs w:val="18"/>
              </w:rPr>
              <w:t>人民交通出版社股份有限公司</w:t>
            </w:r>
          </w:p>
        </w:tc>
        <w:tc>
          <w:tcPr>
            <w:tcW w:w="1417" w:type="dxa"/>
            <w:vAlign w:val="center"/>
          </w:tcPr>
          <w:p>
            <w:pPr>
              <w:spacing w:line="390" w:lineRule="exact"/>
              <w:jc w:val="left"/>
              <w:rPr>
                <w:rFonts w:ascii="宋体" w:hAnsi="宋体"/>
                <w:color w:val="000000"/>
                <w:sz w:val="18"/>
                <w:szCs w:val="18"/>
              </w:rPr>
            </w:pPr>
            <w:r>
              <w:rPr>
                <w:rFonts w:hint="eastAsia" w:ascii="宋体" w:hAnsi="宋体"/>
                <w:sz w:val="18"/>
                <w:szCs w:val="18"/>
              </w:rPr>
              <w:t>交通运输部公路科学研究院、贵州高速公路集团有限公司</w:t>
            </w:r>
          </w:p>
        </w:tc>
        <w:tc>
          <w:tcPr>
            <w:tcW w:w="851" w:type="dxa"/>
            <w:vAlign w:val="center"/>
          </w:tcPr>
          <w:p>
            <w:pPr>
              <w:spacing w:line="390" w:lineRule="exact"/>
              <w:jc w:val="left"/>
              <w:rPr>
                <w:rFonts w:ascii="宋体" w:hAnsi="宋体"/>
                <w:color w:val="000000"/>
                <w:sz w:val="18"/>
                <w:szCs w:val="18"/>
              </w:rPr>
            </w:pPr>
            <w:r>
              <w:rPr>
                <w:rFonts w:hint="eastAsia" w:ascii="宋体" w:hAnsi="宋体"/>
                <w:sz w:val="18"/>
                <w:szCs w:val="18"/>
              </w:rPr>
              <w:t>吴立坚、卞晓琳、马显红</w:t>
            </w:r>
          </w:p>
        </w:tc>
        <w:tc>
          <w:tcPr>
            <w:tcW w:w="1058" w:type="dxa"/>
            <w:vAlign w:val="center"/>
          </w:tcPr>
          <w:p>
            <w:pPr>
              <w:spacing w:line="390" w:lineRule="exact"/>
              <w:jc w:val="center"/>
              <w:rPr>
                <w:rFonts w:ascii="宋体" w:hAnsi="宋体"/>
                <w:color w:val="000000"/>
                <w:sz w:val="18"/>
                <w:szCs w:val="18"/>
              </w:rPr>
            </w:pPr>
            <w:r>
              <w:rPr>
                <w:rFonts w:ascii="宋体" w:hAnsi="宋体"/>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rPr>
                <w:rFonts w:ascii="宋体" w:hAnsi="宋体"/>
                <w:color w:val="000000"/>
                <w:sz w:val="18"/>
                <w:szCs w:val="18"/>
              </w:rPr>
            </w:pPr>
            <w:r>
              <w:rPr>
                <w:rFonts w:hint="eastAsia" w:ascii="宋体" w:hAnsi="宋体"/>
                <w:color w:val="000000"/>
                <w:sz w:val="18"/>
                <w:szCs w:val="18"/>
              </w:rPr>
              <w:t>SCI论文</w:t>
            </w:r>
          </w:p>
        </w:tc>
        <w:tc>
          <w:tcPr>
            <w:tcW w:w="1211" w:type="dxa"/>
            <w:vAlign w:val="center"/>
          </w:tcPr>
          <w:p>
            <w:pPr>
              <w:spacing w:line="390" w:lineRule="exact"/>
              <w:jc w:val="center"/>
              <w:rPr>
                <w:rFonts w:ascii="Times New Roman" w:hAnsi="Times New Roman"/>
                <w:color w:val="000000"/>
                <w:sz w:val="18"/>
                <w:szCs w:val="18"/>
              </w:rPr>
            </w:pPr>
            <w:r>
              <w:rPr>
                <w:rFonts w:ascii="Times New Roman" w:hAnsi="Times New Roman"/>
                <w:color w:val="000000"/>
                <w:sz w:val="18"/>
                <w:szCs w:val="18"/>
              </w:rPr>
              <w:t>Methods for solving finite element mesh-dependency problems in geotechnical rngineering—A review</w:t>
            </w:r>
          </w:p>
        </w:tc>
        <w:tc>
          <w:tcPr>
            <w:tcW w:w="709"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瑞士</w:t>
            </w:r>
          </w:p>
        </w:tc>
        <w:tc>
          <w:tcPr>
            <w:tcW w:w="851"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第1</w:t>
            </w:r>
            <w:r>
              <w:rPr>
                <w:rFonts w:ascii="宋体" w:hAnsi="宋体"/>
                <w:color w:val="000000"/>
                <w:sz w:val="18"/>
                <w:szCs w:val="18"/>
              </w:rPr>
              <w:t>4</w:t>
            </w:r>
            <w:r>
              <w:rPr>
                <w:rFonts w:hint="eastAsia" w:ascii="宋体" w:hAnsi="宋体"/>
                <w:color w:val="000000"/>
                <w:sz w:val="18"/>
                <w:szCs w:val="18"/>
              </w:rPr>
              <w:t>卷</w:t>
            </w:r>
          </w:p>
          <w:p>
            <w:pPr>
              <w:spacing w:line="390" w:lineRule="exact"/>
              <w:jc w:val="left"/>
              <w:rPr>
                <w:rFonts w:ascii="宋体" w:hAnsi="宋体"/>
                <w:color w:val="000000"/>
                <w:sz w:val="18"/>
                <w:szCs w:val="18"/>
              </w:rPr>
            </w:pPr>
            <w:r>
              <w:rPr>
                <w:rFonts w:hint="eastAsia" w:ascii="宋体" w:hAnsi="宋体"/>
                <w:color w:val="000000"/>
                <w:sz w:val="18"/>
                <w:szCs w:val="18"/>
              </w:rPr>
              <w:t>第5期</w:t>
            </w:r>
          </w:p>
        </w:tc>
        <w:tc>
          <w:tcPr>
            <w:tcW w:w="850"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022</w:t>
            </w:r>
            <w:r>
              <w:rPr>
                <w:rFonts w:hint="eastAsia" w:ascii="宋体" w:hAnsi="宋体"/>
                <w:color w:val="000000"/>
                <w:sz w:val="18"/>
                <w:szCs w:val="18"/>
              </w:rPr>
              <w:t>年5月</w:t>
            </w:r>
          </w:p>
        </w:tc>
        <w:tc>
          <w:tcPr>
            <w:tcW w:w="1276" w:type="dxa"/>
            <w:vAlign w:val="center"/>
          </w:tcPr>
          <w:p>
            <w:pPr>
              <w:spacing w:line="390" w:lineRule="exact"/>
              <w:jc w:val="left"/>
              <w:rPr>
                <w:rFonts w:ascii="Times New Roman" w:hAnsi="Times New Roman"/>
                <w:color w:val="000000"/>
                <w:sz w:val="18"/>
                <w:szCs w:val="18"/>
              </w:rPr>
            </w:pPr>
            <w:r>
              <w:rPr>
                <w:rFonts w:hint="eastAsia" w:ascii="Times New Roman" w:hAnsi="Times New Roman"/>
                <w:color w:val="000000"/>
                <w:sz w:val="18"/>
                <w:szCs w:val="18"/>
              </w:rPr>
              <w:t>《S</w:t>
            </w:r>
            <w:r>
              <w:rPr>
                <w:rFonts w:ascii="Times New Roman" w:hAnsi="Times New Roman"/>
                <w:color w:val="000000"/>
                <w:sz w:val="18"/>
                <w:szCs w:val="18"/>
              </w:rPr>
              <w:t>ustainability</w:t>
            </w:r>
            <w:r>
              <w:rPr>
                <w:rFonts w:hint="eastAsia" w:ascii="Times New Roman" w:hAnsi="Times New Roman"/>
                <w:color w:val="000000"/>
                <w:sz w:val="18"/>
                <w:szCs w:val="18"/>
              </w:rPr>
              <w:t>》</w:t>
            </w:r>
          </w:p>
        </w:tc>
        <w:tc>
          <w:tcPr>
            <w:tcW w:w="1417"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交通运输部公路科学研究院、南京航空航天大学</w:t>
            </w:r>
          </w:p>
        </w:tc>
        <w:tc>
          <w:tcPr>
            <w:tcW w:w="851"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刘江鑫、吴立坚、尹可心等</w:t>
            </w:r>
          </w:p>
        </w:tc>
        <w:tc>
          <w:tcPr>
            <w:tcW w:w="105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rPr>
                <w:rFonts w:ascii="宋体" w:hAnsi="宋体"/>
                <w:color w:val="000000"/>
                <w:sz w:val="18"/>
                <w:szCs w:val="18"/>
              </w:rPr>
            </w:pPr>
            <w:r>
              <w:rPr>
                <w:rFonts w:hint="eastAsia" w:ascii="宋体" w:hAnsi="宋体"/>
                <w:color w:val="000000"/>
                <w:sz w:val="18"/>
                <w:szCs w:val="18"/>
              </w:rPr>
              <w:t>SCI论文</w:t>
            </w:r>
          </w:p>
        </w:tc>
        <w:tc>
          <w:tcPr>
            <w:tcW w:w="1211" w:type="dxa"/>
            <w:vAlign w:val="center"/>
          </w:tcPr>
          <w:p>
            <w:pPr>
              <w:spacing w:line="390" w:lineRule="exact"/>
              <w:rPr>
                <w:rFonts w:ascii="Times New Roman" w:hAnsi="Times New Roman"/>
                <w:color w:val="000000"/>
                <w:sz w:val="18"/>
                <w:szCs w:val="18"/>
              </w:rPr>
            </w:pPr>
            <w:r>
              <w:rPr>
                <w:rFonts w:ascii="Times New Roman" w:hAnsi="Times New Roman"/>
                <w:color w:val="000000"/>
                <w:sz w:val="18"/>
                <w:szCs w:val="18"/>
              </w:rPr>
              <w:t>Comprehensive laboratory</w:t>
            </w:r>
            <w:r>
              <w:rPr>
                <w:rFonts w:hint="eastAsia" w:ascii="Times New Roman" w:hAnsi="Times New Roman"/>
                <w:color w:val="000000"/>
                <w:sz w:val="18"/>
                <w:szCs w:val="18"/>
              </w:rPr>
              <w:t xml:space="preserve"> e</w:t>
            </w:r>
            <w:r>
              <w:rPr>
                <w:rFonts w:ascii="Times New Roman" w:hAnsi="Times New Roman"/>
                <w:color w:val="000000"/>
                <w:sz w:val="18"/>
                <w:szCs w:val="18"/>
              </w:rPr>
              <w:t>valuations and a proposed mix design procedure for</w:t>
            </w:r>
          </w:p>
          <w:p>
            <w:pPr>
              <w:spacing w:line="390" w:lineRule="exact"/>
              <w:rPr>
                <w:rFonts w:ascii="Times New Roman" w:hAnsi="Times New Roman"/>
                <w:color w:val="000000"/>
                <w:sz w:val="18"/>
                <w:szCs w:val="18"/>
              </w:rPr>
            </w:pPr>
            <w:r>
              <w:rPr>
                <w:rFonts w:ascii="Times New Roman" w:hAnsi="Times New Roman"/>
                <w:color w:val="000000"/>
                <w:sz w:val="18"/>
                <w:szCs w:val="18"/>
              </w:rPr>
              <w:t>cement-stabilized cohesive and</w:t>
            </w:r>
            <w:r>
              <w:rPr>
                <w:rFonts w:hint="eastAsia" w:ascii="Times New Roman" w:hAnsi="Times New Roman"/>
                <w:color w:val="000000"/>
                <w:sz w:val="18"/>
                <w:szCs w:val="18"/>
              </w:rPr>
              <w:t xml:space="preserve"> </w:t>
            </w:r>
            <w:r>
              <w:rPr>
                <w:rFonts w:ascii="Times New Roman" w:hAnsi="Times New Roman"/>
                <w:color w:val="000000"/>
                <w:sz w:val="18"/>
                <w:szCs w:val="18"/>
              </w:rPr>
              <w:t>granular soils</w:t>
            </w:r>
          </w:p>
        </w:tc>
        <w:tc>
          <w:tcPr>
            <w:tcW w:w="709"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瑞士</w:t>
            </w:r>
          </w:p>
        </w:tc>
        <w:tc>
          <w:tcPr>
            <w:tcW w:w="851" w:type="dxa"/>
            <w:vAlign w:val="center"/>
          </w:tcPr>
          <w:p>
            <w:pPr>
              <w:spacing w:line="390" w:lineRule="exact"/>
              <w:rPr>
                <w:rFonts w:ascii="宋体" w:hAnsi="宋体"/>
                <w:color w:val="000000"/>
                <w:sz w:val="18"/>
                <w:szCs w:val="18"/>
              </w:rPr>
            </w:pPr>
            <w:r>
              <w:rPr>
                <w:rFonts w:hint="eastAsia" w:ascii="宋体" w:hAnsi="宋体"/>
                <w:color w:val="000000"/>
                <w:sz w:val="18"/>
                <w:szCs w:val="18"/>
              </w:rPr>
              <w:t>第7卷</w:t>
            </w:r>
          </w:p>
          <w:p>
            <w:pPr>
              <w:spacing w:line="390" w:lineRule="exact"/>
              <w:rPr>
                <w:rFonts w:ascii="宋体" w:hAnsi="宋体"/>
                <w:color w:val="000000"/>
                <w:sz w:val="18"/>
                <w:szCs w:val="18"/>
              </w:rPr>
            </w:pPr>
            <w:r>
              <w:rPr>
                <w:rFonts w:hint="eastAsia" w:ascii="宋体" w:hAnsi="宋体"/>
                <w:color w:val="000000"/>
                <w:sz w:val="18"/>
                <w:szCs w:val="18"/>
              </w:rPr>
              <w:t>第2</w:t>
            </w:r>
            <w:r>
              <w:rPr>
                <w:rFonts w:ascii="宋体" w:hAnsi="宋体"/>
                <w:color w:val="000000"/>
                <w:sz w:val="18"/>
                <w:szCs w:val="18"/>
              </w:rPr>
              <w:t>39</w:t>
            </w:r>
            <w:r>
              <w:rPr>
                <w:rFonts w:hint="eastAsia" w:ascii="宋体" w:hAnsi="宋体"/>
                <w:color w:val="000000"/>
                <w:sz w:val="18"/>
                <w:szCs w:val="18"/>
              </w:rPr>
              <w:t>期</w:t>
            </w:r>
          </w:p>
        </w:tc>
        <w:tc>
          <w:tcPr>
            <w:tcW w:w="850" w:type="dxa"/>
            <w:vAlign w:val="center"/>
          </w:tcPr>
          <w:p>
            <w:pPr>
              <w:spacing w:line="390" w:lineRule="exact"/>
              <w:rPr>
                <w:rFonts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020</w:t>
            </w:r>
            <w:r>
              <w:rPr>
                <w:rFonts w:hint="eastAsia" w:ascii="宋体" w:hAnsi="宋体"/>
                <w:color w:val="000000"/>
                <w:sz w:val="18"/>
                <w:szCs w:val="18"/>
              </w:rPr>
              <w:t>年7月</w:t>
            </w:r>
          </w:p>
        </w:tc>
        <w:tc>
          <w:tcPr>
            <w:tcW w:w="1276" w:type="dxa"/>
            <w:vAlign w:val="center"/>
          </w:tcPr>
          <w:p>
            <w:pPr>
              <w:spacing w:line="390" w:lineRule="exact"/>
              <w:rPr>
                <w:rFonts w:ascii="宋体" w:hAnsi="宋体"/>
                <w:color w:val="000000"/>
                <w:sz w:val="18"/>
                <w:szCs w:val="18"/>
              </w:rPr>
            </w:pPr>
            <w:r>
              <w:rPr>
                <w:rFonts w:hint="eastAsia" w:ascii="Times New Roman" w:hAnsi="Times New Roman"/>
                <w:color w:val="000000"/>
                <w:sz w:val="18"/>
                <w:szCs w:val="18"/>
              </w:rPr>
              <w:t>《</w:t>
            </w:r>
            <w:r>
              <w:rPr>
                <w:rFonts w:ascii="Times New Roman" w:hAnsi="Times New Roman"/>
                <w:color w:val="000000"/>
                <w:sz w:val="18"/>
                <w:szCs w:val="18"/>
              </w:rPr>
              <w:t>Frontiers in Materials</w:t>
            </w:r>
            <w:r>
              <w:rPr>
                <w:rFonts w:hint="eastAsia" w:ascii="Times New Roman" w:hAnsi="Times New Roman"/>
                <w:color w:val="000000"/>
                <w:sz w:val="18"/>
                <w:szCs w:val="18"/>
              </w:rPr>
              <w:t>》</w:t>
            </w:r>
          </w:p>
        </w:tc>
        <w:tc>
          <w:tcPr>
            <w:tcW w:w="1417" w:type="dxa"/>
            <w:vAlign w:val="center"/>
          </w:tcPr>
          <w:p>
            <w:pPr>
              <w:spacing w:line="390" w:lineRule="exact"/>
              <w:rPr>
                <w:rFonts w:ascii="宋体" w:hAnsi="宋体"/>
                <w:color w:val="000000"/>
                <w:sz w:val="18"/>
                <w:szCs w:val="18"/>
              </w:rPr>
            </w:pPr>
            <w:r>
              <w:rPr>
                <w:rFonts w:hint="eastAsia" w:ascii="宋体" w:hAnsi="宋体"/>
                <w:color w:val="000000"/>
                <w:sz w:val="18"/>
                <w:szCs w:val="18"/>
              </w:rPr>
              <w:t>长沙理工大学、交通运输部公路科学研究院、长安大学</w:t>
            </w:r>
          </w:p>
        </w:tc>
        <w:tc>
          <w:tcPr>
            <w:tcW w:w="851" w:type="dxa"/>
            <w:vAlign w:val="center"/>
          </w:tcPr>
          <w:p>
            <w:pPr>
              <w:spacing w:line="390" w:lineRule="exact"/>
              <w:rPr>
                <w:rFonts w:ascii="宋体" w:hAnsi="宋体"/>
                <w:color w:val="000000"/>
                <w:sz w:val="18"/>
                <w:szCs w:val="18"/>
              </w:rPr>
            </w:pPr>
            <w:r>
              <w:rPr>
                <w:rFonts w:hint="eastAsia" w:ascii="宋体" w:hAnsi="宋体"/>
                <w:color w:val="000000"/>
                <w:sz w:val="18"/>
                <w:szCs w:val="18"/>
              </w:rPr>
              <w:t>杨毅、李生汀、李程，吴立坚等</w:t>
            </w:r>
          </w:p>
        </w:tc>
        <w:tc>
          <w:tcPr>
            <w:tcW w:w="105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rPr>
                <w:rFonts w:ascii="宋体" w:hAnsi="宋体"/>
                <w:color w:val="000000"/>
                <w:sz w:val="18"/>
                <w:szCs w:val="18"/>
              </w:rPr>
            </w:pPr>
            <w:r>
              <w:rPr>
                <w:rFonts w:hint="eastAsia" w:ascii="宋体" w:hAnsi="宋体"/>
                <w:color w:val="000000"/>
                <w:sz w:val="18"/>
                <w:szCs w:val="18"/>
              </w:rPr>
              <w:t>EI论文</w:t>
            </w:r>
          </w:p>
        </w:tc>
        <w:tc>
          <w:tcPr>
            <w:tcW w:w="1211" w:type="dxa"/>
            <w:vAlign w:val="center"/>
          </w:tcPr>
          <w:p>
            <w:pPr>
              <w:spacing w:line="390" w:lineRule="exact"/>
              <w:jc w:val="center"/>
              <w:rPr>
                <w:rFonts w:ascii="Times New Roman" w:hAnsi="Times New Roman"/>
                <w:color w:val="000000"/>
                <w:sz w:val="18"/>
                <w:szCs w:val="18"/>
              </w:rPr>
            </w:pPr>
            <w:r>
              <w:rPr>
                <w:rFonts w:ascii="Times New Roman" w:hAnsi="Times New Roman"/>
                <w:color w:val="000000"/>
                <w:sz w:val="18"/>
                <w:szCs w:val="18"/>
              </w:rPr>
              <w:t>Study on Characteristics and Application of High Plastic Clay</w:t>
            </w:r>
          </w:p>
          <w:p>
            <w:pPr>
              <w:spacing w:line="390" w:lineRule="exact"/>
              <w:jc w:val="center"/>
              <w:rPr>
                <w:rFonts w:ascii="Times New Roman" w:hAnsi="Times New Roman"/>
                <w:color w:val="000000"/>
                <w:sz w:val="18"/>
                <w:szCs w:val="18"/>
              </w:rPr>
            </w:pPr>
            <w:r>
              <w:rPr>
                <w:rFonts w:ascii="Times New Roman" w:hAnsi="Times New Roman"/>
                <w:color w:val="000000"/>
                <w:sz w:val="18"/>
                <w:szCs w:val="18"/>
              </w:rPr>
              <w:t>Filling for In-service Highway</w:t>
            </w:r>
          </w:p>
        </w:tc>
        <w:tc>
          <w:tcPr>
            <w:tcW w:w="709"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德国</w:t>
            </w:r>
          </w:p>
        </w:tc>
        <w:tc>
          <w:tcPr>
            <w:tcW w:w="851" w:type="dxa"/>
            <w:vAlign w:val="center"/>
          </w:tcPr>
          <w:p>
            <w:pPr>
              <w:spacing w:line="390" w:lineRule="exact"/>
              <w:rPr>
                <w:rFonts w:ascii="宋体" w:hAnsi="宋体"/>
                <w:color w:val="000000"/>
                <w:sz w:val="18"/>
                <w:szCs w:val="18"/>
              </w:rPr>
            </w:pPr>
            <w:r>
              <w:rPr>
                <w:rFonts w:hint="eastAsia" w:ascii="宋体" w:hAnsi="宋体"/>
                <w:color w:val="000000"/>
                <w:sz w:val="18"/>
                <w:szCs w:val="18"/>
              </w:rPr>
              <w:t>第4</w:t>
            </w:r>
            <w:r>
              <w:rPr>
                <w:rFonts w:ascii="宋体" w:hAnsi="宋体"/>
                <w:color w:val="000000"/>
                <w:sz w:val="18"/>
                <w:szCs w:val="18"/>
              </w:rPr>
              <w:t>55</w:t>
            </w:r>
            <w:r>
              <w:rPr>
                <w:rFonts w:hint="eastAsia" w:ascii="宋体" w:hAnsi="宋体"/>
                <w:color w:val="000000"/>
                <w:sz w:val="18"/>
                <w:szCs w:val="18"/>
              </w:rPr>
              <w:t>卷</w:t>
            </w:r>
          </w:p>
          <w:p>
            <w:pPr>
              <w:spacing w:line="390" w:lineRule="exact"/>
              <w:rPr>
                <w:rFonts w:ascii="宋体" w:hAnsi="宋体"/>
                <w:color w:val="000000"/>
                <w:sz w:val="18"/>
                <w:szCs w:val="18"/>
              </w:rPr>
            </w:pPr>
            <w:r>
              <w:rPr>
                <w:rFonts w:hint="eastAsia" w:ascii="宋体" w:hAnsi="宋体"/>
                <w:color w:val="000000"/>
                <w:sz w:val="18"/>
                <w:szCs w:val="18"/>
              </w:rPr>
              <w:t>第1期</w:t>
            </w:r>
          </w:p>
        </w:tc>
        <w:tc>
          <w:tcPr>
            <w:tcW w:w="850" w:type="dxa"/>
            <w:vAlign w:val="center"/>
          </w:tcPr>
          <w:p>
            <w:pPr>
              <w:spacing w:line="390" w:lineRule="exact"/>
              <w:rPr>
                <w:rFonts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020</w:t>
            </w:r>
            <w:r>
              <w:rPr>
                <w:rFonts w:hint="eastAsia" w:ascii="宋体" w:hAnsi="宋体"/>
                <w:color w:val="000000"/>
                <w:sz w:val="18"/>
                <w:szCs w:val="18"/>
              </w:rPr>
              <w:t>年</w:t>
            </w:r>
            <w:r>
              <w:rPr>
                <w:rFonts w:ascii="宋体" w:hAnsi="宋体"/>
                <w:color w:val="000000"/>
                <w:sz w:val="18"/>
                <w:szCs w:val="18"/>
              </w:rPr>
              <w:t>3</w:t>
            </w:r>
            <w:r>
              <w:rPr>
                <w:rFonts w:hint="eastAsia" w:ascii="宋体" w:hAnsi="宋体"/>
                <w:color w:val="000000"/>
                <w:sz w:val="18"/>
                <w:szCs w:val="18"/>
              </w:rPr>
              <w:t>月</w:t>
            </w:r>
          </w:p>
        </w:tc>
        <w:tc>
          <w:tcPr>
            <w:tcW w:w="1276" w:type="dxa"/>
            <w:vAlign w:val="center"/>
          </w:tcPr>
          <w:p>
            <w:pPr>
              <w:spacing w:line="390" w:lineRule="exact"/>
              <w:rPr>
                <w:rFonts w:ascii="Times New Roman" w:hAnsi="Times New Roman"/>
                <w:color w:val="000000"/>
                <w:sz w:val="18"/>
                <w:szCs w:val="18"/>
              </w:rPr>
            </w:pPr>
            <w:r>
              <w:rPr>
                <w:rFonts w:hint="eastAsia" w:ascii="Times New Roman" w:hAnsi="Times New Roman"/>
                <w:color w:val="000000"/>
                <w:sz w:val="18"/>
                <w:szCs w:val="18"/>
              </w:rPr>
              <w:t>《</w:t>
            </w:r>
            <w:r>
              <w:rPr>
                <w:rFonts w:ascii="Times New Roman" w:hAnsi="Times New Roman"/>
                <w:color w:val="000000"/>
                <w:sz w:val="18"/>
                <w:szCs w:val="18"/>
              </w:rPr>
              <w:t>Earth and Environmental Science</w:t>
            </w:r>
            <w:r>
              <w:rPr>
                <w:rFonts w:hint="eastAsia" w:ascii="Times New Roman" w:hAnsi="Times New Roman"/>
                <w:color w:val="000000"/>
                <w:sz w:val="18"/>
                <w:szCs w:val="18"/>
              </w:rPr>
              <w:t>》</w:t>
            </w:r>
          </w:p>
        </w:tc>
        <w:tc>
          <w:tcPr>
            <w:tcW w:w="1417" w:type="dxa"/>
            <w:vAlign w:val="center"/>
          </w:tcPr>
          <w:p>
            <w:pPr>
              <w:spacing w:line="390" w:lineRule="exact"/>
              <w:rPr>
                <w:rFonts w:ascii="宋体" w:hAnsi="宋体"/>
                <w:color w:val="000000"/>
                <w:sz w:val="18"/>
                <w:szCs w:val="18"/>
              </w:rPr>
            </w:pPr>
            <w:r>
              <w:rPr>
                <w:rFonts w:hint="eastAsia" w:ascii="宋体" w:hAnsi="宋体"/>
                <w:color w:val="000000"/>
                <w:sz w:val="18"/>
                <w:szCs w:val="18"/>
              </w:rPr>
              <w:t>交通运输部公路科学研究院</w:t>
            </w:r>
          </w:p>
        </w:tc>
        <w:tc>
          <w:tcPr>
            <w:tcW w:w="851" w:type="dxa"/>
            <w:vAlign w:val="center"/>
          </w:tcPr>
          <w:p>
            <w:pPr>
              <w:spacing w:line="390" w:lineRule="exact"/>
              <w:rPr>
                <w:rFonts w:ascii="宋体" w:hAnsi="宋体"/>
                <w:color w:val="000000"/>
                <w:sz w:val="18"/>
                <w:szCs w:val="18"/>
              </w:rPr>
            </w:pPr>
            <w:r>
              <w:rPr>
                <w:rFonts w:hint="eastAsia" w:ascii="宋体" w:hAnsi="宋体"/>
                <w:color w:val="000000"/>
                <w:sz w:val="18"/>
                <w:szCs w:val="18"/>
              </w:rPr>
              <w:t>宋常军、吴立坚、李鹏等</w:t>
            </w:r>
          </w:p>
        </w:tc>
        <w:tc>
          <w:tcPr>
            <w:tcW w:w="105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EI论文</w:t>
            </w:r>
          </w:p>
        </w:tc>
        <w:tc>
          <w:tcPr>
            <w:tcW w:w="1211"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高液限土路基的沉降变形规律</w:t>
            </w:r>
          </w:p>
        </w:tc>
        <w:tc>
          <w:tcPr>
            <w:tcW w:w="709"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中国</w:t>
            </w:r>
          </w:p>
        </w:tc>
        <w:tc>
          <w:tcPr>
            <w:tcW w:w="851"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第3</w:t>
            </w:r>
            <w:r>
              <w:rPr>
                <w:rFonts w:ascii="宋体" w:hAnsi="宋体"/>
                <w:color w:val="000000"/>
                <w:sz w:val="18"/>
                <w:szCs w:val="18"/>
              </w:rPr>
              <w:t>4</w:t>
            </w:r>
            <w:r>
              <w:rPr>
                <w:rFonts w:hint="eastAsia" w:ascii="宋体" w:hAnsi="宋体"/>
                <w:color w:val="000000"/>
                <w:sz w:val="18"/>
                <w:szCs w:val="18"/>
              </w:rPr>
              <w:t>卷</w:t>
            </w:r>
          </w:p>
          <w:p>
            <w:pPr>
              <w:spacing w:line="390" w:lineRule="exact"/>
              <w:jc w:val="left"/>
              <w:rPr>
                <w:rFonts w:ascii="宋体" w:hAnsi="宋体"/>
                <w:color w:val="000000"/>
                <w:sz w:val="18"/>
                <w:szCs w:val="18"/>
              </w:rPr>
            </w:pPr>
            <w:r>
              <w:rPr>
                <w:rFonts w:hint="eastAsia" w:ascii="宋体" w:hAnsi="宋体"/>
                <w:color w:val="000000"/>
                <w:sz w:val="18"/>
                <w:szCs w:val="18"/>
              </w:rPr>
              <w:t>增刊2</w:t>
            </w:r>
          </w:p>
        </w:tc>
        <w:tc>
          <w:tcPr>
            <w:tcW w:w="850"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013</w:t>
            </w:r>
            <w:r>
              <w:rPr>
                <w:rFonts w:hint="eastAsia" w:ascii="宋体" w:hAnsi="宋体"/>
                <w:color w:val="000000"/>
                <w:sz w:val="18"/>
                <w:szCs w:val="18"/>
              </w:rPr>
              <w:t>年1</w:t>
            </w:r>
            <w:r>
              <w:rPr>
                <w:rFonts w:ascii="宋体" w:hAnsi="宋体"/>
                <w:color w:val="000000"/>
                <w:sz w:val="18"/>
                <w:szCs w:val="18"/>
              </w:rPr>
              <w:t>0</w:t>
            </w:r>
            <w:r>
              <w:rPr>
                <w:rFonts w:hint="eastAsia" w:ascii="宋体" w:hAnsi="宋体"/>
                <w:color w:val="000000"/>
                <w:sz w:val="18"/>
                <w:szCs w:val="18"/>
              </w:rPr>
              <w:t>月</w:t>
            </w:r>
          </w:p>
        </w:tc>
        <w:tc>
          <w:tcPr>
            <w:tcW w:w="1276"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《岩土力学》</w:t>
            </w:r>
          </w:p>
        </w:tc>
        <w:tc>
          <w:tcPr>
            <w:tcW w:w="1417"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交通运输部公路科学研究院</w:t>
            </w:r>
          </w:p>
        </w:tc>
        <w:tc>
          <w:tcPr>
            <w:tcW w:w="851"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吴立坚、郑甲佳、邓捷</w:t>
            </w:r>
          </w:p>
        </w:tc>
        <w:tc>
          <w:tcPr>
            <w:tcW w:w="105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9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中文核心论文</w:t>
            </w:r>
          </w:p>
        </w:tc>
        <w:tc>
          <w:tcPr>
            <w:tcW w:w="1211" w:type="dxa"/>
            <w:vAlign w:val="center"/>
          </w:tcPr>
          <w:p>
            <w:pPr>
              <w:spacing w:line="390" w:lineRule="exact"/>
              <w:jc w:val="center"/>
              <w:rPr>
                <w:rFonts w:ascii="Times New Roman" w:hAnsi="Times New Roman"/>
                <w:color w:val="000000"/>
                <w:sz w:val="18"/>
                <w:szCs w:val="18"/>
              </w:rPr>
            </w:pPr>
            <w:r>
              <w:rPr>
                <w:rFonts w:hint="eastAsia" w:ascii="Times New Roman" w:hAnsi="Times New Roman"/>
                <w:color w:val="000000"/>
                <w:sz w:val="18"/>
                <w:szCs w:val="18"/>
              </w:rPr>
              <w:t>贵州省红粘土路堑边坡防护技术</w:t>
            </w:r>
          </w:p>
        </w:tc>
        <w:tc>
          <w:tcPr>
            <w:tcW w:w="709"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中国</w:t>
            </w:r>
          </w:p>
        </w:tc>
        <w:tc>
          <w:tcPr>
            <w:tcW w:w="851"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第1</w:t>
            </w:r>
            <w:r>
              <w:rPr>
                <w:rFonts w:ascii="宋体" w:hAnsi="宋体"/>
                <w:color w:val="000000"/>
                <w:sz w:val="18"/>
                <w:szCs w:val="18"/>
              </w:rPr>
              <w:t>0</w:t>
            </w:r>
            <w:r>
              <w:rPr>
                <w:rFonts w:hint="eastAsia" w:ascii="宋体" w:hAnsi="宋体"/>
                <w:color w:val="000000"/>
                <w:sz w:val="18"/>
                <w:szCs w:val="18"/>
              </w:rPr>
              <w:t>卷第2期</w:t>
            </w:r>
          </w:p>
        </w:tc>
        <w:tc>
          <w:tcPr>
            <w:tcW w:w="850" w:type="dxa"/>
            <w:vAlign w:val="center"/>
          </w:tcPr>
          <w:p>
            <w:pPr>
              <w:spacing w:line="390" w:lineRule="exact"/>
              <w:jc w:val="left"/>
              <w:rPr>
                <w:rFonts w:ascii="宋体" w:hAnsi="宋体"/>
                <w:color w:val="000000"/>
                <w:sz w:val="18"/>
                <w:szCs w:val="18"/>
              </w:rPr>
            </w:pPr>
            <w:r>
              <w:rPr>
                <w:rFonts w:ascii="宋体" w:hAnsi="宋体"/>
                <w:color w:val="000000"/>
                <w:sz w:val="18"/>
                <w:szCs w:val="18"/>
              </w:rPr>
              <w:t>2014年2</w:t>
            </w:r>
            <w:r>
              <w:rPr>
                <w:rFonts w:hint="eastAsia" w:ascii="宋体" w:hAnsi="宋体"/>
                <w:color w:val="000000"/>
                <w:sz w:val="18"/>
                <w:szCs w:val="18"/>
              </w:rPr>
              <w:t>月</w:t>
            </w:r>
          </w:p>
        </w:tc>
        <w:tc>
          <w:tcPr>
            <w:tcW w:w="1276" w:type="dxa"/>
            <w:vAlign w:val="center"/>
          </w:tcPr>
          <w:p>
            <w:pPr>
              <w:spacing w:line="390" w:lineRule="exact"/>
              <w:rPr>
                <w:rFonts w:ascii="Times New Roman" w:hAnsi="Times New Roman"/>
                <w:color w:val="000000"/>
                <w:sz w:val="18"/>
                <w:szCs w:val="18"/>
              </w:rPr>
            </w:pPr>
            <w:r>
              <w:rPr>
                <w:rFonts w:hint="eastAsia" w:ascii="Times New Roman" w:hAnsi="Times New Roman"/>
                <w:color w:val="000000"/>
                <w:sz w:val="18"/>
                <w:szCs w:val="18"/>
              </w:rPr>
              <w:t>《公路交通科技·应用技术版》</w:t>
            </w:r>
          </w:p>
        </w:tc>
        <w:tc>
          <w:tcPr>
            <w:tcW w:w="1417" w:type="dxa"/>
            <w:vAlign w:val="center"/>
          </w:tcPr>
          <w:p>
            <w:pPr>
              <w:spacing w:line="390" w:lineRule="exact"/>
              <w:jc w:val="left"/>
              <w:rPr>
                <w:rFonts w:ascii="宋体" w:hAnsi="宋体"/>
                <w:color w:val="000000"/>
                <w:sz w:val="18"/>
                <w:szCs w:val="18"/>
              </w:rPr>
            </w:pPr>
            <w:r>
              <w:rPr>
                <w:rFonts w:hint="eastAsia" w:ascii="宋体" w:hAnsi="宋体"/>
                <w:color w:val="000000"/>
                <w:sz w:val="18"/>
                <w:szCs w:val="18"/>
              </w:rPr>
              <w:t>贵州高速公路集团有限公司</w:t>
            </w:r>
          </w:p>
        </w:tc>
        <w:tc>
          <w:tcPr>
            <w:tcW w:w="851" w:type="dxa"/>
            <w:vAlign w:val="center"/>
          </w:tcPr>
          <w:p>
            <w:pPr>
              <w:spacing w:line="390" w:lineRule="exact"/>
              <w:jc w:val="center"/>
              <w:rPr>
                <w:rFonts w:ascii="宋体" w:hAnsi="宋体"/>
                <w:color w:val="000000"/>
                <w:sz w:val="18"/>
                <w:szCs w:val="18"/>
              </w:rPr>
            </w:pPr>
            <w:r>
              <w:fldChar w:fldCharType="begin"/>
            </w:r>
            <w:r>
              <w:instrText xml:space="preserve"> HYPERLINK "https://www.zhangqiaokeyan.com/search.html?doctypes=4_5_6_1-0_4-0_1_2_3_7_9&amp;sertext=%E5%91%A8%E5%8B%87&amp;option=202" \t "https://www.zhangqiaokeyan.com/academic-journal-cn_journal-highway-transportation-research-development_thesis/_blank" </w:instrText>
            </w:r>
            <w:r>
              <w:fldChar w:fldCharType="separate"/>
            </w:r>
            <w:r>
              <w:rPr>
                <w:rFonts w:hint="eastAsia" w:ascii="宋体" w:hAnsi="宋体"/>
                <w:color w:val="000000"/>
                <w:sz w:val="18"/>
                <w:szCs w:val="18"/>
              </w:rPr>
              <w:t>周勇</w:t>
            </w:r>
            <w:r>
              <w:rPr>
                <w:rFonts w:hint="eastAsia" w:ascii="宋体" w:hAnsi="宋体"/>
                <w:color w:val="000000"/>
                <w:sz w:val="18"/>
                <w:szCs w:val="18"/>
              </w:rPr>
              <w:fldChar w:fldCharType="end"/>
            </w:r>
          </w:p>
        </w:tc>
        <w:tc>
          <w:tcPr>
            <w:tcW w:w="1058" w:type="dxa"/>
            <w:vAlign w:val="center"/>
          </w:tcPr>
          <w:p>
            <w:pPr>
              <w:spacing w:line="390" w:lineRule="exact"/>
              <w:jc w:val="center"/>
              <w:rPr>
                <w:rFonts w:ascii="宋体" w:hAnsi="宋体"/>
                <w:color w:val="000000"/>
                <w:sz w:val="18"/>
                <w:szCs w:val="18"/>
              </w:rPr>
            </w:pPr>
            <w:r>
              <w:rPr>
                <w:rFonts w:hint="eastAsia" w:ascii="宋体" w:hAnsi="宋体"/>
                <w:color w:val="000000"/>
                <w:sz w:val="18"/>
                <w:szCs w:val="18"/>
              </w:rPr>
              <w:t>有效</w:t>
            </w:r>
          </w:p>
        </w:tc>
      </w:tr>
    </w:tbl>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表列专利、标准等为本项目独有，未在已获省科学技术奖励项目或本年度其他推荐项目中使用，未曾提交2022年度省科学技术奖励评审但未授奖。</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共有知识产权已征得未列入项目主要完成人的权利人同意。</w:t>
      </w:r>
    </w:p>
    <w:p>
      <w:pPr>
        <w:ind w:firstLine="640" w:firstLineChars="200"/>
        <w:outlineLvl w:val="0"/>
        <w:rPr>
          <w:rFonts w:ascii="Times New Roman" w:hAnsi="Times New Roman" w:eastAsia="黑体"/>
          <w:sz w:val="32"/>
          <w:szCs w:val="32"/>
        </w:rPr>
      </w:pPr>
      <w:r>
        <w:rPr>
          <w:rFonts w:ascii="Times New Roman" w:hAnsi="Times New Roman" w:eastAsia="黑体"/>
          <w:sz w:val="32"/>
          <w:szCs w:val="32"/>
        </w:rPr>
        <w:t>六、主要完成人</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张胤、宋常军、周勇、黄宏辉、唐华伟、卢云贵、卞晓琳、吴立坚、李中元</w:t>
      </w:r>
    </w:p>
    <w:p>
      <w:pPr>
        <w:ind w:firstLine="640" w:firstLineChars="200"/>
        <w:outlineLvl w:val="0"/>
        <w:rPr>
          <w:rFonts w:ascii="Times New Roman" w:hAnsi="Times New Roman" w:eastAsia="黑体"/>
          <w:sz w:val="32"/>
          <w:szCs w:val="32"/>
        </w:rPr>
      </w:pPr>
      <w:r>
        <w:rPr>
          <w:rFonts w:ascii="Times New Roman" w:hAnsi="Times New Roman" w:eastAsia="黑体"/>
          <w:sz w:val="32"/>
          <w:szCs w:val="32"/>
        </w:rPr>
        <w:t>七、主要完成单位</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贵州高速公路集团有限公司、交通运输部公路科学研究院</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7"/>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- 2 -</w:t>
                          </w:r>
                          <w:r>
                            <w:rPr>
                              <w:rFonts w:hint="eastAsia"/>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7"/>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- 2 -</w:t>
                    </w:r>
                    <w:r>
                      <w:rPr>
                        <w:rFonts w:hint="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072"/>
    <w:rsid w:val="000149C0"/>
    <w:rsid w:val="000149D7"/>
    <w:rsid w:val="00024903"/>
    <w:rsid w:val="00071D13"/>
    <w:rsid w:val="0007263F"/>
    <w:rsid w:val="000A0257"/>
    <w:rsid w:val="000C3468"/>
    <w:rsid w:val="000D328D"/>
    <w:rsid w:val="000E274D"/>
    <w:rsid w:val="0010324A"/>
    <w:rsid w:val="001158FF"/>
    <w:rsid w:val="00126A70"/>
    <w:rsid w:val="00135E9C"/>
    <w:rsid w:val="0015130F"/>
    <w:rsid w:val="00155063"/>
    <w:rsid w:val="00171504"/>
    <w:rsid w:val="001763F6"/>
    <w:rsid w:val="001838A7"/>
    <w:rsid w:val="001B56AA"/>
    <w:rsid w:val="001B5C9C"/>
    <w:rsid w:val="001C206F"/>
    <w:rsid w:val="001D1194"/>
    <w:rsid w:val="001D3D46"/>
    <w:rsid w:val="001E0CAF"/>
    <w:rsid w:val="001E0EEA"/>
    <w:rsid w:val="001E3DF6"/>
    <w:rsid w:val="001E5994"/>
    <w:rsid w:val="001F0B19"/>
    <w:rsid w:val="0020046A"/>
    <w:rsid w:val="0021698D"/>
    <w:rsid w:val="00237DBA"/>
    <w:rsid w:val="00241097"/>
    <w:rsid w:val="0024675B"/>
    <w:rsid w:val="002630B6"/>
    <w:rsid w:val="00264DAF"/>
    <w:rsid w:val="0026575B"/>
    <w:rsid w:val="002722AB"/>
    <w:rsid w:val="00277AF5"/>
    <w:rsid w:val="002A4930"/>
    <w:rsid w:val="002A5647"/>
    <w:rsid w:val="002B0962"/>
    <w:rsid w:val="002C35E5"/>
    <w:rsid w:val="002C749A"/>
    <w:rsid w:val="002D7DCA"/>
    <w:rsid w:val="002E5AB9"/>
    <w:rsid w:val="002F33AF"/>
    <w:rsid w:val="00320865"/>
    <w:rsid w:val="0033128D"/>
    <w:rsid w:val="0033499A"/>
    <w:rsid w:val="0035221E"/>
    <w:rsid w:val="003553A6"/>
    <w:rsid w:val="00357E33"/>
    <w:rsid w:val="0036637F"/>
    <w:rsid w:val="003919D1"/>
    <w:rsid w:val="003960AF"/>
    <w:rsid w:val="0039790A"/>
    <w:rsid w:val="003C0449"/>
    <w:rsid w:val="003C1036"/>
    <w:rsid w:val="003C1D34"/>
    <w:rsid w:val="003C7D98"/>
    <w:rsid w:val="003D4BF1"/>
    <w:rsid w:val="003D63FF"/>
    <w:rsid w:val="003E2DC0"/>
    <w:rsid w:val="003E40A8"/>
    <w:rsid w:val="003F52F4"/>
    <w:rsid w:val="003F624B"/>
    <w:rsid w:val="00403D5D"/>
    <w:rsid w:val="00415D2F"/>
    <w:rsid w:val="00421F60"/>
    <w:rsid w:val="00430F31"/>
    <w:rsid w:val="004336E5"/>
    <w:rsid w:val="0045708E"/>
    <w:rsid w:val="00461420"/>
    <w:rsid w:val="00465C14"/>
    <w:rsid w:val="00471072"/>
    <w:rsid w:val="004744A3"/>
    <w:rsid w:val="00476260"/>
    <w:rsid w:val="00483E37"/>
    <w:rsid w:val="004A1A25"/>
    <w:rsid w:val="004A5B50"/>
    <w:rsid w:val="004C0916"/>
    <w:rsid w:val="004C4606"/>
    <w:rsid w:val="004E49A8"/>
    <w:rsid w:val="00507D30"/>
    <w:rsid w:val="005107D3"/>
    <w:rsid w:val="00513BE3"/>
    <w:rsid w:val="005307E9"/>
    <w:rsid w:val="005352EC"/>
    <w:rsid w:val="005445D0"/>
    <w:rsid w:val="005538CE"/>
    <w:rsid w:val="0059408A"/>
    <w:rsid w:val="00594507"/>
    <w:rsid w:val="005B4064"/>
    <w:rsid w:val="005B4D65"/>
    <w:rsid w:val="005B7064"/>
    <w:rsid w:val="005D13D2"/>
    <w:rsid w:val="005D1EA3"/>
    <w:rsid w:val="005E0D76"/>
    <w:rsid w:val="005E5AB9"/>
    <w:rsid w:val="005F68BD"/>
    <w:rsid w:val="005F7CED"/>
    <w:rsid w:val="00601E2A"/>
    <w:rsid w:val="006102B8"/>
    <w:rsid w:val="0063448B"/>
    <w:rsid w:val="00635477"/>
    <w:rsid w:val="00646F9D"/>
    <w:rsid w:val="00663D6B"/>
    <w:rsid w:val="006655B7"/>
    <w:rsid w:val="00674D8A"/>
    <w:rsid w:val="0067737B"/>
    <w:rsid w:val="006966FA"/>
    <w:rsid w:val="006B2999"/>
    <w:rsid w:val="006D5CE6"/>
    <w:rsid w:val="006D7A19"/>
    <w:rsid w:val="006E679A"/>
    <w:rsid w:val="006F2576"/>
    <w:rsid w:val="006F623A"/>
    <w:rsid w:val="007157DF"/>
    <w:rsid w:val="0072289E"/>
    <w:rsid w:val="0074575A"/>
    <w:rsid w:val="00745E7D"/>
    <w:rsid w:val="0076463B"/>
    <w:rsid w:val="007772C2"/>
    <w:rsid w:val="0079113E"/>
    <w:rsid w:val="0079787F"/>
    <w:rsid w:val="00797DF8"/>
    <w:rsid w:val="007A1246"/>
    <w:rsid w:val="007A21DC"/>
    <w:rsid w:val="007A42EA"/>
    <w:rsid w:val="007A6BCE"/>
    <w:rsid w:val="007B085E"/>
    <w:rsid w:val="007B4EED"/>
    <w:rsid w:val="007B5382"/>
    <w:rsid w:val="007D4330"/>
    <w:rsid w:val="007F45E6"/>
    <w:rsid w:val="008126EC"/>
    <w:rsid w:val="00816D28"/>
    <w:rsid w:val="00826646"/>
    <w:rsid w:val="0083699F"/>
    <w:rsid w:val="00851797"/>
    <w:rsid w:val="00862B33"/>
    <w:rsid w:val="00883557"/>
    <w:rsid w:val="00884636"/>
    <w:rsid w:val="00887181"/>
    <w:rsid w:val="00896361"/>
    <w:rsid w:val="008A1C1B"/>
    <w:rsid w:val="008A35F5"/>
    <w:rsid w:val="008D5CB9"/>
    <w:rsid w:val="008E0CDF"/>
    <w:rsid w:val="008E6AE4"/>
    <w:rsid w:val="008F10E3"/>
    <w:rsid w:val="009069BC"/>
    <w:rsid w:val="009146E5"/>
    <w:rsid w:val="00940603"/>
    <w:rsid w:val="00953FE1"/>
    <w:rsid w:val="00972C42"/>
    <w:rsid w:val="00981148"/>
    <w:rsid w:val="009B2BC5"/>
    <w:rsid w:val="009B4C6C"/>
    <w:rsid w:val="009C7B5C"/>
    <w:rsid w:val="009E06E5"/>
    <w:rsid w:val="00A21A19"/>
    <w:rsid w:val="00A23C00"/>
    <w:rsid w:val="00A5748E"/>
    <w:rsid w:val="00A74F62"/>
    <w:rsid w:val="00A86817"/>
    <w:rsid w:val="00A901FF"/>
    <w:rsid w:val="00A91B82"/>
    <w:rsid w:val="00A93643"/>
    <w:rsid w:val="00AA0592"/>
    <w:rsid w:val="00AA3C71"/>
    <w:rsid w:val="00AB10AF"/>
    <w:rsid w:val="00AB5814"/>
    <w:rsid w:val="00AC6E7F"/>
    <w:rsid w:val="00AD5018"/>
    <w:rsid w:val="00AD7E47"/>
    <w:rsid w:val="00AE3DE5"/>
    <w:rsid w:val="00AF1340"/>
    <w:rsid w:val="00B01982"/>
    <w:rsid w:val="00B0305F"/>
    <w:rsid w:val="00B12482"/>
    <w:rsid w:val="00B14FC3"/>
    <w:rsid w:val="00B37C87"/>
    <w:rsid w:val="00B459E3"/>
    <w:rsid w:val="00B57BE3"/>
    <w:rsid w:val="00B800B4"/>
    <w:rsid w:val="00B80C09"/>
    <w:rsid w:val="00B84131"/>
    <w:rsid w:val="00BA2837"/>
    <w:rsid w:val="00BA5C1F"/>
    <w:rsid w:val="00BB69E0"/>
    <w:rsid w:val="00BC59DD"/>
    <w:rsid w:val="00BF2F24"/>
    <w:rsid w:val="00BF5AEE"/>
    <w:rsid w:val="00C021D7"/>
    <w:rsid w:val="00C14E0F"/>
    <w:rsid w:val="00C21F94"/>
    <w:rsid w:val="00C23C47"/>
    <w:rsid w:val="00C34C87"/>
    <w:rsid w:val="00C60301"/>
    <w:rsid w:val="00C61736"/>
    <w:rsid w:val="00CA4CE2"/>
    <w:rsid w:val="00CD1F05"/>
    <w:rsid w:val="00CD3A66"/>
    <w:rsid w:val="00CD752E"/>
    <w:rsid w:val="00CF13D2"/>
    <w:rsid w:val="00CF6F5C"/>
    <w:rsid w:val="00D01A78"/>
    <w:rsid w:val="00D22E81"/>
    <w:rsid w:val="00D246D1"/>
    <w:rsid w:val="00D54B34"/>
    <w:rsid w:val="00D66043"/>
    <w:rsid w:val="00D71ADB"/>
    <w:rsid w:val="00D8132A"/>
    <w:rsid w:val="00D92B0E"/>
    <w:rsid w:val="00D93D54"/>
    <w:rsid w:val="00D968C2"/>
    <w:rsid w:val="00D972EE"/>
    <w:rsid w:val="00DA7993"/>
    <w:rsid w:val="00DB3831"/>
    <w:rsid w:val="00DB559B"/>
    <w:rsid w:val="00DC28B4"/>
    <w:rsid w:val="00DC50AA"/>
    <w:rsid w:val="00DC73E2"/>
    <w:rsid w:val="00DD332A"/>
    <w:rsid w:val="00DD468E"/>
    <w:rsid w:val="00DF2D28"/>
    <w:rsid w:val="00E04306"/>
    <w:rsid w:val="00E12899"/>
    <w:rsid w:val="00E156F9"/>
    <w:rsid w:val="00E1608C"/>
    <w:rsid w:val="00E16354"/>
    <w:rsid w:val="00E220AC"/>
    <w:rsid w:val="00E249B9"/>
    <w:rsid w:val="00E3777A"/>
    <w:rsid w:val="00E42DF0"/>
    <w:rsid w:val="00E432BF"/>
    <w:rsid w:val="00E527A1"/>
    <w:rsid w:val="00E60513"/>
    <w:rsid w:val="00E6071B"/>
    <w:rsid w:val="00E72170"/>
    <w:rsid w:val="00E73049"/>
    <w:rsid w:val="00E81FA6"/>
    <w:rsid w:val="00E955AE"/>
    <w:rsid w:val="00EA2393"/>
    <w:rsid w:val="00EA245E"/>
    <w:rsid w:val="00EB4B46"/>
    <w:rsid w:val="00EC42FF"/>
    <w:rsid w:val="00EF319A"/>
    <w:rsid w:val="00F008B4"/>
    <w:rsid w:val="00F112BB"/>
    <w:rsid w:val="00F27969"/>
    <w:rsid w:val="00F3540C"/>
    <w:rsid w:val="00F46053"/>
    <w:rsid w:val="00F50FA9"/>
    <w:rsid w:val="00F531AF"/>
    <w:rsid w:val="00F62A57"/>
    <w:rsid w:val="00F638C9"/>
    <w:rsid w:val="00F71026"/>
    <w:rsid w:val="00F90647"/>
    <w:rsid w:val="00F92198"/>
    <w:rsid w:val="00F934A8"/>
    <w:rsid w:val="00F9488A"/>
    <w:rsid w:val="00FA132B"/>
    <w:rsid w:val="00FB7EFF"/>
    <w:rsid w:val="00FC2E61"/>
    <w:rsid w:val="00FC3A27"/>
    <w:rsid w:val="00FD7142"/>
    <w:rsid w:val="00FE7729"/>
    <w:rsid w:val="00FF612D"/>
    <w:rsid w:val="014F0675"/>
    <w:rsid w:val="02252E9D"/>
    <w:rsid w:val="02BC6D5C"/>
    <w:rsid w:val="02E6143F"/>
    <w:rsid w:val="0300503F"/>
    <w:rsid w:val="03103A8C"/>
    <w:rsid w:val="05E10A68"/>
    <w:rsid w:val="067E670E"/>
    <w:rsid w:val="088500A5"/>
    <w:rsid w:val="0BFD6B93"/>
    <w:rsid w:val="0F3949E3"/>
    <w:rsid w:val="0FE26DE0"/>
    <w:rsid w:val="10130A35"/>
    <w:rsid w:val="12583DA5"/>
    <w:rsid w:val="135E1E26"/>
    <w:rsid w:val="13852C62"/>
    <w:rsid w:val="144240A2"/>
    <w:rsid w:val="14D90616"/>
    <w:rsid w:val="15184BF1"/>
    <w:rsid w:val="15390E5B"/>
    <w:rsid w:val="171C6FCB"/>
    <w:rsid w:val="1A0D2DFD"/>
    <w:rsid w:val="1A476AFA"/>
    <w:rsid w:val="1DC93224"/>
    <w:rsid w:val="20126FFB"/>
    <w:rsid w:val="20501B0A"/>
    <w:rsid w:val="20DC6457"/>
    <w:rsid w:val="213D5DCA"/>
    <w:rsid w:val="21461BA0"/>
    <w:rsid w:val="215700D9"/>
    <w:rsid w:val="215E248E"/>
    <w:rsid w:val="236C1C10"/>
    <w:rsid w:val="29596A5A"/>
    <w:rsid w:val="29BB5EC3"/>
    <w:rsid w:val="2BAC7C5E"/>
    <w:rsid w:val="2C3E31E5"/>
    <w:rsid w:val="2C3F7ECE"/>
    <w:rsid w:val="2C444706"/>
    <w:rsid w:val="2E571DE6"/>
    <w:rsid w:val="2F2B524D"/>
    <w:rsid w:val="2F36190A"/>
    <w:rsid w:val="2F3B511C"/>
    <w:rsid w:val="306F6D23"/>
    <w:rsid w:val="310B5502"/>
    <w:rsid w:val="318A1319"/>
    <w:rsid w:val="32D76F7E"/>
    <w:rsid w:val="34330647"/>
    <w:rsid w:val="354A2CF8"/>
    <w:rsid w:val="392B23F3"/>
    <w:rsid w:val="3A187939"/>
    <w:rsid w:val="3A94109B"/>
    <w:rsid w:val="3ABA0BBB"/>
    <w:rsid w:val="3AE94BBC"/>
    <w:rsid w:val="3CAA0590"/>
    <w:rsid w:val="3E43677C"/>
    <w:rsid w:val="3F651705"/>
    <w:rsid w:val="415E42A0"/>
    <w:rsid w:val="419868FE"/>
    <w:rsid w:val="43692EC9"/>
    <w:rsid w:val="453138E9"/>
    <w:rsid w:val="469E4ECA"/>
    <w:rsid w:val="486F5400"/>
    <w:rsid w:val="4B49630B"/>
    <w:rsid w:val="4B625D60"/>
    <w:rsid w:val="4BA12034"/>
    <w:rsid w:val="4BA20B3B"/>
    <w:rsid w:val="4C301001"/>
    <w:rsid w:val="4E8B09FF"/>
    <w:rsid w:val="4EA549CF"/>
    <w:rsid w:val="4EFC621E"/>
    <w:rsid w:val="4FB072E6"/>
    <w:rsid w:val="5078381C"/>
    <w:rsid w:val="516C2E20"/>
    <w:rsid w:val="51D42844"/>
    <w:rsid w:val="533F6AD3"/>
    <w:rsid w:val="53D34D06"/>
    <w:rsid w:val="54F724B9"/>
    <w:rsid w:val="55A84CA3"/>
    <w:rsid w:val="56DE617B"/>
    <w:rsid w:val="5A0265C5"/>
    <w:rsid w:val="5A93137A"/>
    <w:rsid w:val="5CDF0784"/>
    <w:rsid w:val="5D2A7267"/>
    <w:rsid w:val="5DC84264"/>
    <w:rsid w:val="5F4376B0"/>
    <w:rsid w:val="60A469C0"/>
    <w:rsid w:val="615C23C3"/>
    <w:rsid w:val="61C70CEC"/>
    <w:rsid w:val="63DD4CC3"/>
    <w:rsid w:val="64121C3B"/>
    <w:rsid w:val="64310C63"/>
    <w:rsid w:val="6668248E"/>
    <w:rsid w:val="67966691"/>
    <w:rsid w:val="682F060C"/>
    <w:rsid w:val="6972271F"/>
    <w:rsid w:val="6ABA2ACD"/>
    <w:rsid w:val="6D4C2530"/>
    <w:rsid w:val="6DC95B83"/>
    <w:rsid w:val="6EB072DF"/>
    <w:rsid w:val="6F796BFE"/>
    <w:rsid w:val="703FF32D"/>
    <w:rsid w:val="706122B8"/>
    <w:rsid w:val="70DE2AE5"/>
    <w:rsid w:val="71352011"/>
    <w:rsid w:val="7251769D"/>
    <w:rsid w:val="726F4EE2"/>
    <w:rsid w:val="735A2E56"/>
    <w:rsid w:val="746D139E"/>
    <w:rsid w:val="746F2ABA"/>
    <w:rsid w:val="74A42589"/>
    <w:rsid w:val="74B15E96"/>
    <w:rsid w:val="7695133B"/>
    <w:rsid w:val="76F027CF"/>
    <w:rsid w:val="7A0958CF"/>
    <w:rsid w:val="7A425706"/>
    <w:rsid w:val="7A751EF6"/>
    <w:rsid w:val="7AB00860"/>
    <w:rsid w:val="7F0C76AC"/>
    <w:rsid w:val="7F0F0D78"/>
    <w:rsid w:val="DFFDA205"/>
    <w:rsid w:val="FDFF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4"/>
    <w:unhideWhenUsed/>
    <w:qFormat/>
    <w:uiPriority w:val="99"/>
    <w:rPr>
      <w:rFonts w:ascii="Times New Roman" w:hAnsi="Times New Roman"/>
      <w:sz w:val="20"/>
      <w:szCs w:val="20"/>
    </w:rPr>
  </w:style>
  <w:style w:type="paragraph" w:styleId="5">
    <w:name w:val="Plain Text"/>
    <w:basedOn w:val="1"/>
    <w:link w:val="16"/>
    <w:qFormat/>
    <w:uiPriority w:val="0"/>
    <w:pPr>
      <w:spacing w:line="360" w:lineRule="auto"/>
      <w:ind w:firstLine="480" w:firstLineChars="200"/>
    </w:pPr>
    <w:rPr>
      <w:rFonts w:ascii="仿宋_GB2312"/>
      <w:sz w:val="24"/>
    </w:rPr>
  </w:style>
  <w:style w:type="paragraph" w:styleId="6">
    <w:name w:val="Balloon Text"/>
    <w:basedOn w:val="1"/>
    <w:link w:val="15"/>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color w:val="0000FF"/>
      <w:u w:val="single"/>
    </w:rPr>
  </w:style>
  <w:style w:type="character" w:styleId="12">
    <w:name w:val="annotation reference"/>
    <w:unhideWhenUsed/>
    <w:qFormat/>
    <w:uiPriority w:val="99"/>
    <w:rPr>
      <w:sz w:val="16"/>
      <w:szCs w:val="16"/>
    </w:rPr>
  </w:style>
  <w:style w:type="paragraph" w:customStyle="1" w:styleId="13">
    <w:name w:val="_Style 9"/>
    <w:unhideWhenUsed/>
    <w:qFormat/>
    <w:uiPriority w:val="99"/>
    <w:rPr>
      <w:rFonts w:ascii="Calibri" w:hAnsi="Calibri" w:eastAsia="宋体" w:cs="Times New Roman"/>
      <w:kern w:val="2"/>
      <w:sz w:val="21"/>
      <w:szCs w:val="24"/>
      <w:lang w:val="en-US" w:eastAsia="zh-CN" w:bidi="ar-SA"/>
    </w:rPr>
  </w:style>
  <w:style w:type="character" w:customStyle="1" w:styleId="14">
    <w:name w:val="批注文字 字符"/>
    <w:link w:val="4"/>
    <w:qFormat/>
    <w:uiPriority w:val="99"/>
    <w:rPr>
      <w:kern w:val="2"/>
    </w:rPr>
  </w:style>
  <w:style w:type="character" w:customStyle="1" w:styleId="15">
    <w:name w:val="批注框文本 字符"/>
    <w:link w:val="6"/>
    <w:qFormat/>
    <w:uiPriority w:val="0"/>
    <w:rPr>
      <w:rFonts w:ascii="Calibri" w:hAnsi="Calibri"/>
      <w:kern w:val="2"/>
      <w:sz w:val="18"/>
      <w:szCs w:val="18"/>
    </w:rPr>
  </w:style>
  <w:style w:type="character" w:customStyle="1" w:styleId="16">
    <w:name w:val="纯文本 字符"/>
    <w:link w:val="5"/>
    <w:qFormat/>
    <w:uiPriority w:val="0"/>
    <w:rPr>
      <w:rFonts w:ascii="仿宋_GB2312" w:hAnsi="Calibri"/>
      <w:kern w:val="2"/>
      <w:sz w:val="24"/>
      <w:szCs w:val="24"/>
    </w:rPr>
  </w:style>
  <w:style w:type="paragraph" w:customStyle="1" w:styleId="17">
    <w:name w:val="修订1"/>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542</Words>
  <Characters>3096</Characters>
  <Lines>25</Lines>
  <Paragraphs>7</Paragraphs>
  <TotalTime>172</TotalTime>
  <ScaleCrop>false</ScaleCrop>
  <LinksUpToDate>false</LinksUpToDate>
  <CharactersWithSpaces>3631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2023-05-11T08:41:00Z</dcterms:created>
  <dc:creator>Administrator</dc:creator>
  <cp:lastModifiedBy>ysgz</cp:lastModifiedBy>
  <cp:lastPrinted>2022-05-06T07:52:00Z</cp:lastPrinted>
  <dcterms:modified xsi:type="dcterms:W3CDTF">2023-05-11T09:22:31Z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919C6B1DF84E47DA82EB7D2916EB10E2</vt:lpwstr>
  </property>
</Properties>
</file>